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Arial" w:hAnsi="Arial"/>
          <w:sz w:val="24"/>
          <w:szCs w:val="24"/>
        </w:rPr>
      </w:pPr>
      <w:r>
        <w:rPr>
          <w:rFonts w:ascii="Arial" w:hAnsi="Arial"/>
          <w:b/>
          <w:i w:val="false"/>
          <w:iCs w:val="false"/>
          <w:color w:val="000000"/>
          <w:sz w:val="24"/>
          <w:szCs w:val="24"/>
        </w:rPr>
        <w:t>BATALHÃO DE OPERAÇÕES ESPECIAIS DE FUZILEIROS NAVAIS</w:t>
      </w:r>
    </w:p>
    <w:p>
      <w:pPr>
        <w:pStyle w:val="Normal"/>
        <w:spacing w:lineRule="auto" w:line="276"/>
        <w:jc w:val="center"/>
        <w:rPr>
          <w:rFonts w:ascii="Arial" w:hAnsi="Arial"/>
          <w:sz w:val="24"/>
          <w:szCs w:val="24"/>
        </w:rPr>
      </w:pPr>
      <w:r>
        <w:rPr>
          <w:rFonts w:ascii="Arial" w:hAnsi="Arial"/>
          <w:b/>
          <w:i w:val="false"/>
          <w:iCs w:val="false"/>
          <w:color w:val="000000"/>
          <w:sz w:val="24"/>
          <w:szCs w:val="24"/>
        </w:rPr>
        <w:t xml:space="preserve">AVISO DE DISPENSA ELETRÔNICA Nº </w:t>
      </w:r>
      <w:r>
        <w:rPr>
          <w:rFonts w:eastAsia="Arial" w:cs="Arial" w:ascii="Arial" w:hAnsi="Arial"/>
          <w:b/>
          <w:i w:val="false"/>
          <w:iCs w:val="false"/>
          <w:color w:val="000000"/>
          <w:kern w:val="0"/>
          <w:sz w:val="24"/>
          <w:szCs w:val="24"/>
          <w:lang w:val="pt-BR" w:eastAsia="zh-CN" w:bidi="hi-IN"/>
        </w:rPr>
        <w:t>1</w:t>
      </w:r>
      <w:r>
        <w:rPr>
          <w:rFonts w:eastAsia="Arial" w:cs="Arial" w:ascii="Arial" w:hAnsi="Arial"/>
          <w:b/>
          <w:i w:val="false"/>
          <w:iCs w:val="false"/>
          <w:color w:val="000000"/>
          <w:kern w:val="0"/>
          <w:sz w:val="24"/>
          <w:szCs w:val="24"/>
          <w:lang w:val="pt-BR" w:eastAsia="zh-CN" w:bidi="hi-IN"/>
        </w:rPr>
        <w:t>82</w:t>
      </w:r>
      <w:r>
        <w:rPr>
          <w:rFonts w:ascii="Arial" w:hAnsi="Arial"/>
          <w:b/>
          <w:i w:val="false"/>
          <w:iCs w:val="false"/>
          <w:color w:val="000000"/>
          <w:sz w:val="24"/>
          <w:szCs w:val="24"/>
        </w:rPr>
        <w:t>/2023</w:t>
      </w:r>
    </w:p>
    <w:p>
      <w:pPr>
        <w:pStyle w:val="Normal"/>
        <w:spacing w:lineRule="auto" w:line="276" w:before="0" w:after="120"/>
        <w:ind w:right="-15" w:hanging="0"/>
        <w:jc w:val="center"/>
        <w:rPr/>
      </w:pPr>
      <w:r>
        <w:rPr>
          <w:rFonts w:ascii="Arial" w:hAnsi="Arial"/>
          <w:b/>
          <w:i w:val="false"/>
          <w:iCs w:val="false"/>
          <w:color w:val="000000"/>
          <w:sz w:val="24"/>
          <w:szCs w:val="24"/>
        </w:rPr>
        <w:t>(Processo Administrativo n.</w:t>
      </w:r>
      <w:r>
        <w:rPr>
          <w:rStyle w:val="Nfaseforte"/>
          <w:rFonts w:eastAsia="Arial" w:cs="Arial" w:ascii="Arial" w:hAnsi="Arial"/>
          <w:b/>
          <w:bCs/>
          <w:i w:val="false"/>
          <w:iCs w:val="false"/>
          <w:color w:val="000000"/>
          <w:sz w:val="24"/>
          <w:szCs w:val="24"/>
          <w:lang w:eastAsia="ar-SA"/>
        </w:rPr>
        <w:t>°</w:t>
      </w:r>
      <w:r>
        <w:rPr>
          <w:rStyle w:val="Nfaseforte"/>
          <w:rFonts w:eastAsia="Times New Roman" w:cs="Arial" w:ascii="Arial" w:hAnsi="Arial"/>
          <w:b/>
          <w:bCs/>
          <w:i w:val="false"/>
          <w:iCs w:val="false"/>
          <w:color w:val="000000"/>
          <w:kern w:val="0"/>
          <w:sz w:val="24"/>
          <w:szCs w:val="24"/>
          <w:shd w:fill="auto" w:val="clear"/>
          <w:lang w:val="pt-BR" w:eastAsia="pt-BR" w:bidi="ar-SA"/>
        </w:rPr>
        <w:t xml:space="preserve"> </w:t>
      </w:r>
      <w:r>
        <w:rPr>
          <w:rStyle w:val="Nfaseforte"/>
          <w:rFonts w:eastAsia="Times New Roman" w:cs="Arial" w:ascii="Arial" w:hAnsi="Arial"/>
          <w:i w:val="false"/>
          <w:iCs w:val="false"/>
          <w:color w:val="000000"/>
          <w:kern w:val="0"/>
          <w:sz w:val="24"/>
          <w:szCs w:val="24"/>
          <w:shd w:fill="auto" w:val="clear"/>
          <w:lang w:val="pt-BR" w:eastAsia="pt-BR" w:bidi="ar-SA"/>
        </w:rPr>
        <w:t>63430.00</w:t>
      </w:r>
      <w:r>
        <w:rPr>
          <w:rStyle w:val="Nfaseforte"/>
          <w:rFonts w:eastAsia="Times New Roman" w:cs="Arial" w:ascii="Arial" w:hAnsi="Arial"/>
          <w:i w:val="false"/>
          <w:iCs w:val="false"/>
          <w:color w:val="000000"/>
          <w:kern w:val="0"/>
          <w:sz w:val="24"/>
          <w:szCs w:val="24"/>
          <w:shd w:fill="auto" w:val="clear"/>
          <w:lang w:val="pt-BR" w:eastAsia="pt-BR" w:bidi="ar-SA"/>
        </w:rPr>
        <w:t>3102</w:t>
      </w:r>
      <w:r>
        <w:rPr>
          <w:rStyle w:val="Nfaseforte"/>
          <w:rFonts w:eastAsia="Times New Roman" w:cs="Arial" w:ascii="Arial" w:hAnsi="Arial"/>
          <w:i w:val="false"/>
          <w:iCs w:val="false"/>
          <w:color w:val="000000"/>
          <w:kern w:val="0"/>
          <w:sz w:val="24"/>
          <w:szCs w:val="24"/>
          <w:shd w:fill="auto" w:val="clear"/>
          <w:lang w:val="pt-BR" w:eastAsia="pt-BR" w:bidi="ar-SA"/>
        </w:rPr>
        <w:t>/2023-</w:t>
      </w:r>
      <w:r>
        <w:rPr>
          <w:rStyle w:val="Nfaseforte"/>
          <w:rFonts w:eastAsia="Times New Roman" w:cs="Arial" w:ascii="Arial" w:hAnsi="Arial"/>
          <w:b/>
          <w:bCs/>
          <w:i w:val="false"/>
          <w:iCs w:val="false"/>
          <w:color w:val="000000"/>
          <w:kern w:val="0"/>
          <w:sz w:val="24"/>
          <w:szCs w:val="24"/>
          <w:shd w:fill="auto" w:val="clear"/>
          <w:lang w:val="pt-BR" w:eastAsia="pt-BR" w:bidi="ar-SA"/>
        </w:rPr>
        <w:t>31</w:t>
      </w:r>
      <w:r>
        <w:rPr>
          <w:rStyle w:val="Nfaseforte"/>
          <w:rFonts w:eastAsia="Times New Roman" w:cs="Arial" w:ascii="Arial" w:hAnsi="Arial"/>
          <w:i w:val="false"/>
          <w:iCs w:val="false"/>
          <w:color w:val="000000"/>
          <w:kern w:val="0"/>
          <w:sz w:val="24"/>
          <w:szCs w:val="24"/>
          <w:lang w:val="pt-BR" w:eastAsia="pt-BR" w:bidi="ar-SA"/>
        </w:rPr>
        <w:t>)</w:t>
      </w:r>
    </w:p>
    <w:p>
      <w:pPr>
        <w:pStyle w:val="Normal"/>
        <w:jc w:val="both"/>
        <w:rPr>
          <w:rFonts w:ascii="Arial" w:hAnsi="Arial"/>
          <w:i w:val="false"/>
          <w:i w:val="false"/>
          <w:iCs w:val="false"/>
          <w:sz w:val="24"/>
          <w:szCs w:val="24"/>
        </w:rPr>
      </w:pPr>
      <w:r>
        <w:rPr>
          <w:rFonts w:ascii="Arial" w:hAnsi="Arial"/>
          <w:i w:val="false"/>
          <w:iCs w:val="false"/>
          <w:sz w:val="24"/>
          <w:szCs w:val="24"/>
        </w:rPr>
      </w:r>
    </w:p>
    <w:p>
      <w:pPr>
        <w:pStyle w:val="Normal"/>
        <w:spacing w:lineRule="auto" w:line="276" w:before="0" w:after="120"/>
        <w:ind w:right="-30" w:firstLine="540"/>
        <w:jc w:val="both"/>
        <w:rPr>
          <w:rFonts w:ascii="Arial" w:hAnsi="Arial"/>
          <w:sz w:val="24"/>
          <w:szCs w:val="24"/>
        </w:rPr>
      </w:pPr>
      <w:r>
        <w:rPr>
          <w:rFonts w:ascii="Arial" w:hAnsi="Arial"/>
          <w:i w:val="false"/>
          <w:iCs w:val="false"/>
          <w:color w:val="000000"/>
          <w:sz w:val="24"/>
          <w:szCs w:val="24"/>
        </w:rPr>
        <w:t>Torna-se público que o Batalhão de Operações Especiais de Fuzileiros Navais, por meio do Setor de obtenção, realizará Dispensa Eletrônica, com critério de julgamento</w:t>
      </w:r>
      <w:r>
        <w:rPr>
          <w:rFonts w:ascii="Arial" w:hAnsi="Arial"/>
          <w:b/>
          <w:i w:val="false"/>
          <w:iCs w:val="false"/>
          <w:color w:val="000000"/>
          <w:sz w:val="24"/>
          <w:szCs w:val="24"/>
        </w:rPr>
        <w:t xml:space="preserve"> </w:t>
      </w:r>
      <w:r>
        <w:rPr>
          <w:rFonts w:ascii="Arial" w:hAnsi="Arial"/>
          <w:b w:val="false"/>
          <w:bCs w:val="false"/>
          <w:i w:val="false"/>
          <w:iCs w:val="false"/>
          <w:color w:val="000000"/>
          <w:sz w:val="24"/>
          <w:szCs w:val="24"/>
        </w:rPr>
        <w:t>menor preço,</w:t>
      </w:r>
      <w:r>
        <w:rPr>
          <w:rFonts w:ascii="Arial" w:hAnsi="Arial"/>
          <w:b/>
          <w:i w:val="false"/>
          <w:iCs w:val="false"/>
          <w:color w:val="000000"/>
          <w:sz w:val="24"/>
          <w:szCs w:val="24"/>
        </w:rPr>
        <w:t xml:space="preserve"> </w:t>
      </w:r>
      <w:r>
        <w:rPr>
          <w:rFonts w:ascii="Arial" w:hAnsi="Arial"/>
          <w:i w:val="false"/>
          <w:iCs w:val="false"/>
          <w:color w:val="000000"/>
          <w:sz w:val="24"/>
          <w:szCs w:val="24"/>
        </w:rPr>
        <w:t>na hipótese do art. 75, inciso</w:t>
      </w:r>
      <w:r>
        <w:rPr>
          <w:rFonts w:ascii="Arial" w:hAnsi="Arial"/>
          <w:b/>
          <w:i w:val="false"/>
          <w:iCs w:val="false"/>
          <w:color w:val="000000"/>
          <w:sz w:val="24"/>
          <w:szCs w:val="24"/>
        </w:rPr>
        <w:t xml:space="preserve"> II</w:t>
      </w:r>
      <w:r>
        <w:rPr>
          <w:rFonts w:ascii="Arial" w:hAnsi="Arial"/>
          <w:i w:val="false"/>
          <w:iCs w:val="false"/>
          <w:color w:val="000000"/>
          <w:sz w:val="24"/>
          <w:szCs w:val="24"/>
        </w:rPr>
        <w:t>,</w:t>
      </w:r>
      <w:r>
        <w:rPr>
          <w:rFonts w:ascii="Arial" w:hAnsi="Arial"/>
          <w:i w:val="false"/>
          <w:iCs w:val="false"/>
          <w:color w:val="FF0000"/>
          <w:sz w:val="24"/>
          <w:szCs w:val="24"/>
        </w:rPr>
        <w:t xml:space="preserve"> </w:t>
      </w:r>
      <w:r>
        <w:rPr>
          <w:rFonts w:ascii="Arial" w:hAnsi="Arial"/>
          <w:i w:val="false"/>
          <w:iCs w:val="false"/>
          <w:sz w:val="24"/>
          <w:szCs w:val="24"/>
        </w:rPr>
        <w:t>nos termos da Lei nº 14.133, de 1º de abril de 2021, da Instrução Normativa SEGES/ME nº 67/2021 e demais legislação aplicável</w:t>
      </w:r>
      <w:r>
        <w:rPr>
          <w:rFonts w:ascii="Arial" w:hAnsi="Arial"/>
          <w:i w:val="false"/>
          <w:iCs w:val="false"/>
          <w:color w:val="000000"/>
          <w:sz w:val="24"/>
          <w:szCs w:val="24"/>
        </w:rPr>
        <w:t>.</w:t>
      </w:r>
    </w:p>
    <w:p>
      <w:pPr>
        <w:pStyle w:val="Normal"/>
        <w:spacing w:lineRule="auto" w:line="276"/>
        <w:jc w:val="both"/>
        <w:rPr>
          <w:rFonts w:ascii="Arial" w:hAnsi="Arial"/>
          <w:i w:val="false"/>
          <w:i w:val="false"/>
          <w:iCs w:val="false"/>
          <w:color w:val="000000"/>
          <w:sz w:val="24"/>
          <w:szCs w:val="24"/>
        </w:rPr>
      </w:pPr>
      <w:r>
        <w:rPr>
          <w:rFonts w:ascii="Arial" w:hAnsi="Arial"/>
          <w:i w:val="false"/>
          <w:iCs w:val="false"/>
          <w:color w:val="000000"/>
          <w:sz w:val="24"/>
          <w:szCs w:val="24"/>
        </w:rPr>
      </w:r>
    </w:p>
    <w:p>
      <w:pPr>
        <w:pStyle w:val="Normal"/>
        <w:spacing w:lineRule="auto" w:line="276"/>
        <w:jc w:val="both"/>
        <w:rPr>
          <w:rFonts w:ascii="Arial" w:hAnsi="Arial"/>
          <w:sz w:val="24"/>
          <w:szCs w:val="24"/>
        </w:rPr>
      </w:pPr>
      <w:r>
        <w:rPr>
          <w:rFonts w:ascii="Arial" w:hAnsi="Arial"/>
          <w:i w:val="false"/>
          <w:iCs w:val="false"/>
          <w:color w:val="000000"/>
          <w:sz w:val="24"/>
          <w:szCs w:val="24"/>
        </w:rPr>
        <w:t>Data da sessão:         /         /2023</w:t>
      </w:r>
    </w:p>
    <w:p>
      <w:pPr>
        <w:pStyle w:val="Normal"/>
        <w:jc w:val="both"/>
        <w:rPr>
          <w:rFonts w:ascii="Arial" w:hAnsi="Arial"/>
          <w:sz w:val="24"/>
          <w:szCs w:val="24"/>
        </w:rPr>
      </w:pPr>
      <w:r>
        <w:rPr>
          <w:rFonts w:ascii="Arial" w:hAnsi="Arial"/>
          <w:i w:val="false"/>
          <w:iCs w:val="false"/>
          <w:color w:val="000000"/>
          <w:sz w:val="24"/>
          <w:szCs w:val="24"/>
        </w:rPr>
        <w:t>Link: https://www.comprasnet.gov.br/seguro/loginPortal.asp</w:t>
      </w:r>
    </w:p>
    <w:p>
      <w:pPr>
        <w:pStyle w:val="Normal"/>
        <w:jc w:val="both"/>
        <w:rPr>
          <w:rFonts w:ascii="Arial" w:hAnsi="Arial"/>
          <w:i w:val="false"/>
          <w:i w:val="false"/>
          <w:iCs w:val="false"/>
          <w:sz w:val="24"/>
          <w:szCs w:val="24"/>
        </w:rPr>
      </w:pPr>
      <w:r>
        <w:rPr>
          <w:rFonts w:ascii="Arial" w:hAnsi="Arial"/>
          <w:i w:val="false"/>
          <w:iCs w:val="false"/>
          <w:sz w:val="24"/>
          <w:szCs w:val="24"/>
        </w:rPr>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Arial" w:hAnsi="Arial"/>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de </w:t>
      </w:r>
      <w:r>
        <w:rPr>
          <w:rFonts w:eastAsia="Arial" w:cs="Arial" w:ascii="Arial" w:hAnsi="Arial"/>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material para </w:t>
      </w:r>
      <w:r>
        <w:rPr>
          <w:rStyle w:val="Fontepargpadro"/>
          <w:rFonts w:eastAsia="Times New Roman" w:cs="Arial" w:ascii="Arial" w:hAnsi="Arial"/>
          <w:b w:val="false"/>
          <w:bCs w:val="false"/>
          <w:i w:val="false"/>
          <w:iCs/>
          <w:caps w:val="false"/>
          <w:smallCaps w:val="false"/>
          <w:strike w:val="false"/>
          <w:dstrike w:val="false"/>
          <w:outline w:val="false"/>
          <w:shadow w:val="false"/>
          <w:color w:val="000000"/>
          <w:position w:val="0"/>
          <w:sz w:val="24"/>
          <w:sz w:val="24"/>
          <w:szCs w:val="24"/>
          <w:highlight w:val="white"/>
          <w:u w:val="none"/>
          <w:vertAlign w:val="baseline"/>
          <w:em w:val="none"/>
          <w:lang w:val="zxx" w:eastAsia="zxx" w:bidi="zxx"/>
        </w:rPr>
        <w:t>manutenção e conservação d</w:t>
      </w:r>
      <w:r>
        <w:rPr>
          <w:rStyle w:val="Fontepargpadro"/>
          <w:rFonts w:eastAsia="Times New Roman" w:cs="Arial" w:ascii="Arial" w:hAnsi="Arial"/>
          <w:b w:val="false"/>
          <w:bCs w:val="false"/>
          <w:i w:val="false"/>
          <w:iCs/>
          <w:caps w:val="false"/>
          <w:smallCaps w:val="false"/>
          <w:strike w:val="false"/>
          <w:dstrike w:val="false"/>
          <w:outline w:val="false"/>
          <w:shadow w:val="false"/>
          <w:color w:val="000000"/>
          <w:kern w:val="0"/>
          <w:position w:val="0"/>
          <w:sz w:val="24"/>
          <w:sz w:val="24"/>
          <w:szCs w:val="24"/>
          <w:highlight w:val="white"/>
          <w:u w:val="none"/>
          <w:vertAlign w:val="baseline"/>
          <w:em w:val="none"/>
          <w:lang w:val="zxx" w:eastAsia="zxx" w:bidi="zxx"/>
        </w:rPr>
        <w:t>o batalhão</w:t>
      </w:r>
      <w:r>
        <w:rPr>
          <w:rFonts w:eastAsia="Arial" w:cs="Arial" w:ascii="Arial" w:hAnsi="Arial"/>
          <w:b/>
          <w:i w:val="false"/>
          <w:iCs w:val="false"/>
          <w:caps w:val="false"/>
          <w:smallCaps w:val="false"/>
          <w:strike w:val="false"/>
          <w:dstrike w:val="false"/>
          <w:color w:val="000000"/>
          <w:position w:val="0"/>
          <w:sz w:val="24"/>
          <w:sz w:val="24"/>
          <w:szCs w:val="24"/>
          <w:u w:val="none"/>
          <w:vertAlign w:val="baseline"/>
        </w:rPr>
        <w:t>,</w:t>
      </w: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Arial" w:hAnsi="Arial"/>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25" w:type="dxa"/>
        <w:jc w:val="left"/>
        <w:tblInd w:w="-580" w:type="dxa"/>
        <w:tblCellMar>
          <w:top w:w="0" w:type="dxa"/>
          <w:left w:w="53" w:type="dxa"/>
          <w:bottom w:w="0" w:type="dxa"/>
          <w:right w:w="108" w:type="dxa"/>
        </w:tblCellMar>
        <w:tblLook w:val="0400"/>
      </w:tblPr>
      <w:tblGrid>
        <w:gridCol w:w="700"/>
        <w:gridCol w:w="1625"/>
        <w:gridCol w:w="789"/>
        <w:gridCol w:w="1022"/>
        <w:gridCol w:w="1184"/>
        <w:gridCol w:w="917"/>
        <w:gridCol w:w="1185"/>
        <w:gridCol w:w="1150"/>
        <w:gridCol w:w="1242"/>
        <w:gridCol w:w="910"/>
      </w:tblGrid>
      <w:tr>
        <w:trPr/>
        <w:tc>
          <w:tcPr>
            <w:tcW w:w="70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Arial" w:hAnsi="Arial"/>
                <w:sz w:val="16"/>
                <w:szCs w:val="16"/>
              </w:rPr>
            </w:pPr>
            <w:r>
              <w:rPr>
                <w:rFonts w:ascii="Arial" w:hAnsi="Arial"/>
                <w:b/>
                <w:i w:val="false"/>
                <w:iCs w:val="false"/>
                <w:color w:val="000000"/>
                <w:sz w:val="16"/>
                <w:szCs w:val="16"/>
              </w:rPr>
              <w:t>ITEM</w:t>
            </w:r>
          </w:p>
          <w:p>
            <w:pPr>
              <w:pStyle w:val="Normal"/>
              <w:widowControl w:val="false"/>
              <w:jc w:val="both"/>
              <w:rPr>
                <w:rFonts w:ascii="Arial" w:hAnsi="Arial"/>
                <w:b/>
                <w:b/>
                <w:i w:val="false"/>
                <w:i w:val="false"/>
                <w:iCs w:val="false"/>
                <w:color w:val="000000"/>
                <w:sz w:val="16"/>
                <w:szCs w:val="16"/>
              </w:rPr>
            </w:pPr>
            <w:r>
              <w:rPr>
                <w:rFonts w:ascii="Arial" w:hAnsi="Arial"/>
                <w:b/>
                <w:i w:val="false"/>
                <w:iCs w:val="false"/>
                <w:color w:val="000000"/>
                <w:sz w:val="16"/>
                <w:szCs w:val="16"/>
              </w:rPr>
            </w:r>
          </w:p>
        </w:tc>
        <w:tc>
          <w:tcPr>
            <w:tcW w:w="162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Arial" w:hAnsi="Arial"/>
                <w:sz w:val="16"/>
                <w:szCs w:val="16"/>
              </w:rPr>
            </w:pPr>
            <w:r>
              <w:rPr>
                <w:rFonts w:ascii="Arial" w:hAnsi="Arial"/>
                <w:b/>
                <w:i w:val="false"/>
                <w:iCs w:val="false"/>
                <w:color w:val="000000"/>
                <w:sz w:val="16"/>
                <w:szCs w:val="16"/>
              </w:rPr>
              <w:t>DESCRIÇÃO/</w:t>
            </w:r>
          </w:p>
          <w:p>
            <w:pPr>
              <w:pStyle w:val="Normal"/>
              <w:widowControl w:val="false"/>
              <w:jc w:val="both"/>
              <w:rPr>
                <w:rFonts w:ascii="Arial" w:hAnsi="Arial"/>
                <w:sz w:val="16"/>
                <w:szCs w:val="16"/>
              </w:rPr>
            </w:pPr>
            <w:r>
              <w:rPr>
                <w:rFonts w:ascii="Arial" w:hAnsi="Arial"/>
                <w:b/>
                <w:i w:val="false"/>
                <w:iCs w:val="false"/>
                <w:color w:val="000000"/>
                <w:sz w:val="16"/>
                <w:szCs w:val="16"/>
              </w:rPr>
              <w:t>ESPECIFICAÇÃO</w:t>
            </w:r>
          </w:p>
        </w:tc>
        <w:tc>
          <w:tcPr>
            <w:tcW w:w="78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rFonts w:ascii="Arial" w:hAnsi="Arial"/>
                <w:sz w:val="16"/>
                <w:szCs w:val="16"/>
              </w:rPr>
            </w:pPr>
            <w:r>
              <w:rPr>
                <w:rFonts w:ascii="Arial" w:hAnsi="Arial"/>
                <w:b/>
                <w:bCs/>
                <w:sz w:val="16"/>
                <w:szCs w:val="16"/>
              </w:rPr>
              <w:t>PDM</w:t>
            </w:r>
          </w:p>
        </w:tc>
        <w:tc>
          <w:tcPr>
            <w:tcW w:w="1022" w:type="dxa"/>
            <w:tcBorders>
              <w:top w:val="single" w:sz="4" w:space="0" w:color="000001"/>
              <w:left w:val="single" w:sz="4" w:space="0" w:color="000001"/>
              <w:bottom w:val="single" w:sz="4" w:space="0" w:color="000001"/>
              <w:right w:val="single" w:sz="4" w:space="0" w:color="000001"/>
            </w:tcBorders>
            <w:shd w:fill="auto" w:val="clear"/>
          </w:tcPr>
          <w:p>
            <w:pPr>
              <w:pStyle w:val="Default"/>
              <w:widowControl w:val="false"/>
              <w:jc w:val="both"/>
              <w:rPr>
                <w:rFonts w:ascii="Arial" w:hAnsi="Arial"/>
                <w:sz w:val="16"/>
                <w:szCs w:val="16"/>
              </w:rPr>
            </w:pPr>
            <w:r>
              <w:rPr>
                <w:rFonts w:ascii="Arial" w:hAnsi="Arial"/>
                <w:b/>
                <w:bCs/>
                <w:i w:val="false"/>
                <w:iCs w:val="false"/>
                <w:sz w:val="16"/>
                <w:szCs w:val="16"/>
              </w:rPr>
              <w:t>CATMAT/</w:t>
            </w:r>
          </w:p>
          <w:p>
            <w:pPr>
              <w:pStyle w:val="Default"/>
              <w:widowControl w:val="false"/>
              <w:jc w:val="both"/>
              <w:rPr>
                <w:rFonts w:ascii="Arial" w:hAnsi="Arial"/>
                <w:sz w:val="16"/>
                <w:szCs w:val="16"/>
              </w:rPr>
            </w:pPr>
            <w:r>
              <w:rPr>
                <w:rFonts w:ascii="Arial" w:hAnsi="Arial"/>
                <w:b/>
                <w:bCs/>
                <w:i w:val="false"/>
                <w:iCs w:val="false"/>
                <w:color w:val="000000"/>
                <w:sz w:val="16"/>
                <w:szCs w:val="16"/>
              </w:rPr>
              <w:t>CATSER</w:t>
            </w:r>
          </w:p>
        </w:tc>
        <w:tc>
          <w:tcPr>
            <w:tcW w:w="118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Arial" w:hAnsi="Arial"/>
                <w:sz w:val="16"/>
                <w:szCs w:val="16"/>
              </w:rPr>
            </w:pPr>
            <w:r>
              <w:rPr>
                <w:rFonts w:ascii="Arial" w:hAnsi="Arial"/>
                <w:b/>
                <w:i w:val="false"/>
                <w:iCs w:val="false"/>
                <w:color w:val="000000"/>
                <w:sz w:val="16"/>
                <w:szCs w:val="16"/>
              </w:rPr>
              <w:t>UNIDADE DE MEDIDA</w:t>
            </w:r>
          </w:p>
        </w:tc>
        <w:tc>
          <w:tcPr>
            <w:tcW w:w="9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Arial" w:hAnsi="Arial"/>
                <w:sz w:val="16"/>
                <w:szCs w:val="16"/>
              </w:rPr>
            </w:pPr>
            <w:r>
              <w:rPr>
                <w:rFonts w:ascii="Arial" w:hAnsi="Arial"/>
                <w:b/>
                <w:i w:val="false"/>
                <w:iCs w:val="false"/>
                <w:color w:val="000000"/>
                <w:sz w:val="16"/>
                <w:szCs w:val="16"/>
              </w:rPr>
              <w:t>QUANT.</w:t>
            </w:r>
          </w:p>
        </w:tc>
        <w:tc>
          <w:tcPr>
            <w:tcW w:w="11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Arial" w:hAnsi="Arial"/>
                <w:sz w:val="16"/>
                <w:szCs w:val="16"/>
              </w:rPr>
            </w:pPr>
            <w:r>
              <w:rPr>
                <w:rFonts w:ascii="Arial" w:hAnsi="Arial"/>
                <w:b/>
                <w:bCs/>
                <w:i w:val="false"/>
                <w:iCs w:val="false"/>
                <w:sz w:val="16"/>
                <w:szCs w:val="16"/>
              </w:rPr>
              <w:t>PREÇO ESTIMADO UNITÁRIO</w:t>
            </w:r>
          </w:p>
        </w:tc>
        <w:tc>
          <w:tcPr>
            <w:tcW w:w="115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Arial" w:hAnsi="Arial"/>
                <w:sz w:val="16"/>
                <w:szCs w:val="16"/>
              </w:rPr>
            </w:pPr>
            <w:r>
              <w:rPr>
                <w:rFonts w:ascii="Arial" w:hAnsi="Arial"/>
                <w:b/>
                <w:i w:val="false"/>
                <w:iCs w:val="false"/>
                <w:color w:val="000000"/>
                <w:sz w:val="16"/>
                <w:szCs w:val="16"/>
              </w:rPr>
              <w:t>PREÇO ESTIMADO TOTAL</w:t>
            </w:r>
          </w:p>
        </w:tc>
        <w:tc>
          <w:tcPr>
            <w:tcW w:w="124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Arial" w:hAnsi="Arial"/>
                <w:sz w:val="16"/>
                <w:szCs w:val="16"/>
              </w:rPr>
            </w:pPr>
            <w:r>
              <w:rPr>
                <w:rFonts w:ascii="Arial" w:hAnsi="Arial"/>
                <w:b/>
                <w:i w:val="false"/>
                <w:iCs w:val="false"/>
                <w:color w:val="000000"/>
                <w:sz w:val="16"/>
                <w:szCs w:val="16"/>
              </w:rPr>
              <w:t>LOCAL DE ENTREGA</w:t>
            </w:r>
          </w:p>
        </w:tc>
        <w:tc>
          <w:tcPr>
            <w:tcW w:w="91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Arial" w:hAnsi="Arial"/>
                <w:sz w:val="16"/>
                <w:szCs w:val="16"/>
              </w:rPr>
            </w:pPr>
            <w:r>
              <w:rPr>
                <w:rFonts w:ascii="Arial" w:hAnsi="Arial"/>
                <w:b/>
                <w:i w:val="false"/>
                <w:iCs w:val="false"/>
                <w:color w:val="000000"/>
                <w:sz w:val="16"/>
                <w:szCs w:val="16"/>
              </w:rPr>
              <w:t>PRAZO DE ENTREGA</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1</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2"/>
              <w:spacing w:before="360" w:after="80"/>
              <w:jc w:val="left"/>
              <w:rPr>
                <w:rFonts w:ascii="Arial" w:hAnsi="Arial"/>
                <w:b w:val="false"/>
                <w:b w:val="false"/>
                <w:bCs w:val="false"/>
                <w:sz w:val="16"/>
                <w:szCs w:val="16"/>
              </w:rPr>
            </w:pPr>
            <w:r>
              <w:rPr>
                <w:rFonts w:ascii="Arial" w:hAnsi="Arial"/>
                <w:b w:val="false"/>
                <w:bCs w:val="false"/>
                <w:sz w:val="16"/>
                <w:szCs w:val="16"/>
              </w:rPr>
              <w:t xml:space="preserve">Panqueca de 5/8 </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highlight w:val="white"/>
              </w:rPr>
            </w:pPr>
            <w:r>
              <w:rPr>
                <w:rFonts w:eastAsia="Times New Roman" w:cs="Times New Roman" w:ascii="Arial" w:hAnsi="Arial"/>
                <w:b w:val="false"/>
                <w:bCs w:val="false"/>
                <w:color w:val="000000"/>
                <w:sz w:val="16"/>
                <w:szCs w:val="16"/>
                <w:highlight w:val="white"/>
              </w:rPr>
              <w:t>808</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338625</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M</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8</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eastAsia="Times New Roman" w:cs="Tahoma"/>
                <w:color w:val="00000A"/>
                <w:sz w:val="16"/>
                <w:szCs w:val="16"/>
                <w:lang w:bidi="ar-SA"/>
              </w:rPr>
            </w:pPr>
            <w:r>
              <w:rPr>
                <w:rFonts w:eastAsia="Times New Roman" w:cs="Tahoma" w:ascii="Arial" w:hAnsi="Arial"/>
                <w:color w:val="00000A"/>
                <w:sz w:val="16"/>
                <w:szCs w:val="16"/>
                <w:lang w:bidi="ar-SA"/>
              </w:rPr>
              <w:t>R$ 32,20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R$ 257,60</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2</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2"/>
              <w:spacing w:before="360" w:after="80"/>
              <w:jc w:val="left"/>
              <w:rPr>
                <w:rFonts w:ascii="Arial" w:hAnsi="Arial"/>
                <w:b w:val="false"/>
                <w:b w:val="false"/>
                <w:bCs w:val="false"/>
                <w:sz w:val="16"/>
                <w:szCs w:val="16"/>
              </w:rPr>
            </w:pPr>
            <w:r>
              <w:rPr>
                <w:rFonts w:ascii="Arial" w:hAnsi="Arial"/>
                <w:b w:val="false"/>
                <w:bCs w:val="false"/>
                <w:sz w:val="16"/>
                <w:szCs w:val="16"/>
              </w:rPr>
              <w:t>Panqueca de 3/8</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highlight w:val="white"/>
              </w:rPr>
            </w:pPr>
            <w:r>
              <w:rPr>
                <w:rFonts w:eastAsia="Times New Roman" w:cs="Times New Roman" w:ascii="Arial" w:hAnsi="Arial"/>
                <w:b w:val="false"/>
                <w:bCs w:val="false"/>
                <w:color w:val="000000"/>
                <w:sz w:val="16"/>
                <w:szCs w:val="16"/>
                <w:highlight w:val="white"/>
              </w:rPr>
              <w:t>808</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335762</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M</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8</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R$ 18,40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R$ 147,20</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3</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left"/>
              <w:rPr>
                <w:rFonts w:ascii="Arial" w:hAnsi="Arial"/>
                <w:sz w:val="16"/>
                <w:szCs w:val="16"/>
              </w:rPr>
            </w:pPr>
            <w:r>
              <w:rPr>
                <w:rFonts w:ascii="Arial" w:hAnsi="Arial"/>
                <w:sz w:val="16"/>
                <w:szCs w:val="16"/>
              </w:rPr>
              <w:t>Suportes 600mm (reforçado)</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highlight w:val="white"/>
              </w:rPr>
            </w:pPr>
            <w:r>
              <w:rPr>
                <w:rFonts w:eastAsia="Times New Roman" w:cs="Times New Roman" w:ascii="Arial" w:hAnsi="Arial"/>
                <w:b w:val="false"/>
                <w:bCs w:val="false"/>
                <w:color w:val="000000"/>
                <w:sz w:val="16"/>
                <w:szCs w:val="16"/>
                <w:highlight w:val="white"/>
              </w:rPr>
              <w:t>17812</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370593</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2</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R$ 160,00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R$ 320,00</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4</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left"/>
              <w:rPr>
                <w:rFonts w:ascii="Arial" w:hAnsi="Arial"/>
                <w:sz w:val="16"/>
                <w:szCs w:val="16"/>
              </w:rPr>
            </w:pPr>
            <w:r>
              <w:rPr>
                <w:rFonts w:ascii="Arial" w:hAnsi="Arial"/>
                <w:sz w:val="16"/>
                <w:szCs w:val="16"/>
              </w:rPr>
              <w:t xml:space="preserve">Suportes </w:t>
            </w:r>
            <w:r>
              <w:rPr>
                <w:rFonts w:ascii="Arial" w:hAnsi="Arial"/>
                <w:sz w:val="16"/>
                <w:szCs w:val="16"/>
              </w:rPr>
              <w:t>piso teto</w:t>
            </w:r>
            <w:r>
              <w:rPr>
                <w:rFonts w:ascii="Arial" w:hAnsi="Arial"/>
                <w:sz w:val="16"/>
                <w:szCs w:val="16"/>
              </w:rPr>
              <w:t xml:space="preserve"> 600mm (</w:t>
            </w:r>
            <w:r>
              <w:rPr>
                <w:rFonts w:eastAsia="Times New Roman" w:cs="Tahoma" w:ascii="Arial" w:hAnsi="Arial"/>
                <w:color w:val="00000A"/>
                <w:sz w:val="16"/>
                <w:szCs w:val="16"/>
                <w:lang w:bidi="ar-SA"/>
              </w:rPr>
              <w:t>Evaporadora</w:t>
            </w:r>
            <w:r>
              <w:rPr>
                <w:rFonts w:ascii="Arial" w:hAnsi="Arial"/>
                <w:sz w:val="16"/>
                <w:szCs w:val="16"/>
              </w:rPr>
              <w:t>)</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highlight w:val="white"/>
              </w:rPr>
            </w:pPr>
            <w:r>
              <w:rPr>
                <w:rFonts w:eastAsia="Times New Roman" w:cs="Times New Roman" w:ascii="Arial" w:hAnsi="Arial"/>
                <w:b w:val="false"/>
                <w:bCs w:val="false"/>
                <w:color w:val="000000"/>
                <w:sz w:val="16"/>
                <w:szCs w:val="16"/>
                <w:highlight w:val="white"/>
              </w:rPr>
              <w:t>17812</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370593</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2</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R$ 110,00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R$ 220,00</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5</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left"/>
              <w:rPr>
                <w:rFonts w:ascii="Arial" w:hAnsi="Arial"/>
                <w:sz w:val="16"/>
                <w:szCs w:val="16"/>
              </w:rPr>
            </w:pPr>
            <w:r>
              <w:rPr>
                <w:rFonts w:ascii="Arial" w:hAnsi="Arial"/>
                <w:sz w:val="16"/>
                <w:szCs w:val="16"/>
              </w:rPr>
              <w:t>Isotubo de 5/8 (2 metros)</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highlight w:val="white"/>
              </w:rPr>
            </w:pPr>
            <w:r>
              <w:rPr>
                <w:rFonts w:eastAsia="Times New Roman" w:cs="Times New Roman" w:ascii="Arial" w:hAnsi="Arial"/>
                <w:b w:val="false"/>
                <w:bCs w:val="false"/>
                <w:color w:val="000000"/>
                <w:sz w:val="16"/>
                <w:szCs w:val="16"/>
                <w:highlight w:val="white"/>
              </w:rPr>
              <w:t>620</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481696</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4</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R$ 3,50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 xml:space="preserve">R$ </w:t>
            </w:r>
            <w:r>
              <w:rPr>
                <w:rFonts w:ascii="Arial" w:hAnsi="Arial"/>
                <w:color w:val="000000"/>
                <w:sz w:val="16"/>
                <w:szCs w:val="16"/>
              </w:rPr>
              <w:t>14,00</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6</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left"/>
              <w:rPr>
                <w:rFonts w:ascii="Arial" w:hAnsi="Arial"/>
                <w:sz w:val="16"/>
                <w:szCs w:val="16"/>
              </w:rPr>
            </w:pPr>
            <w:r>
              <w:rPr>
                <w:rFonts w:ascii="Arial" w:hAnsi="Arial"/>
                <w:b w:val="false"/>
                <w:bCs w:val="false"/>
                <w:sz w:val="16"/>
                <w:szCs w:val="16"/>
              </w:rPr>
              <w:t xml:space="preserve">Isotubo de </w:t>
            </w:r>
            <w:r>
              <w:rPr>
                <w:rFonts w:eastAsia="Times New Roman" w:cs="Tahoma" w:ascii="Arial" w:hAnsi="Arial"/>
                <w:b w:val="false"/>
                <w:bCs w:val="false"/>
                <w:color w:val="00000A"/>
                <w:sz w:val="16"/>
                <w:szCs w:val="16"/>
                <w:lang w:bidi="ar-SA"/>
              </w:rPr>
              <w:t>3</w:t>
            </w:r>
            <w:r>
              <w:rPr>
                <w:rFonts w:ascii="Arial" w:hAnsi="Arial"/>
                <w:b w:val="false"/>
                <w:bCs w:val="false"/>
                <w:sz w:val="16"/>
                <w:szCs w:val="16"/>
              </w:rPr>
              <w:t>/8 (2 metros)</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highlight w:val="white"/>
              </w:rPr>
            </w:pPr>
            <w:r>
              <w:rPr>
                <w:rFonts w:eastAsia="Times New Roman" w:cs="Times New Roman" w:ascii="Arial" w:hAnsi="Arial"/>
                <w:b w:val="false"/>
                <w:bCs w:val="false"/>
                <w:color w:val="000000"/>
                <w:sz w:val="16"/>
                <w:szCs w:val="16"/>
                <w:highlight w:val="white"/>
              </w:rPr>
              <w:t>620</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481696</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4</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R$ 3,50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R$ 14,00</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7</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2"/>
              <w:spacing w:before="360" w:after="80"/>
              <w:jc w:val="left"/>
              <w:rPr>
                <w:rFonts w:ascii="Arial" w:hAnsi="Arial"/>
                <w:b w:val="false"/>
                <w:b w:val="false"/>
                <w:bCs w:val="false"/>
                <w:sz w:val="16"/>
                <w:szCs w:val="16"/>
              </w:rPr>
            </w:pPr>
            <w:r>
              <w:rPr>
                <w:rFonts w:ascii="Arial" w:hAnsi="Arial"/>
                <w:b w:val="false"/>
                <w:bCs w:val="false"/>
                <w:sz w:val="16"/>
                <w:szCs w:val="16"/>
              </w:rPr>
              <w:t>Fita pvc para refrigeração</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highlight w:val="white"/>
              </w:rPr>
            </w:pPr>
            <w:r>
              <w:rPr>
                <w:rFonts w:eastAsia="Times New Roman" w:cs="Times New Roman" w:ascii="Arial" w:hAnsi="Arial"/>
                <w:b w:val="false"/>
                <w:bCs w:val="false"/>
                <w:color w:val="000000"/>
                <w:sz w:val="16"/>
                <w:szCs w:val="16"/>
                <w:highlight w:val="white"/>
              </w:rPr>
              <w:t>18071</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279101</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8</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R$ 5,00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R$ 40,00</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8</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2"/>
              <w:spacing w:before="360" w:after="80"/>
              <w:jc w:val="left"/>
              <w:rPr>
                <w:rFonts w:ascii="Arial" w:hAnsi="Arial"/>
                <w:b w:val="false"/>
                <w:b w:val="false"/>
                <w:bCs w:val="false"/>
                <w:sz w:val="16"/>
                <w:szCs w:val="16"/>
              </w:rPr>
            </w:pPr>
            <w:r>
              <w:rPr>
                <w:rFonts w:ascii="Arial" w:hAnsi="Arial"/>
                <w:b w:val="false"/>
                <w:bCs w:val="false"/>
                <w:sz w:val="16"/>
                <w:szCs w:val="16"/>
              </w:rPr>
              <w:t>Cabo PP</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highlight w:val="white"/>
              </w:rPr>
            </w:pPr>
            <w:r>
              <w:rPr>
                <w:rFonts w:eastAsia="Times New Roman" w:cs="Times New Roman" w:ascii="Arial" w:hAnsi="Arial"/>
                <w:b w:val="false"/>
                <w:bCs w:val="false"/>
                <w:color w:val="000000"/>
                <w:sz w:val="16"/>
                <w:szCs w:val="16"/>
                <w:highlight w:val="white"/>
              </w:rPr>
              <w:t>4009</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338644</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M</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12</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R$ 14,90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eastAsia="Times New Roman" w:cs="Tahoma"/>
                <w:color w:val="000000"/>
                <w:sz w:val="16"/>
                <w:szCs w:val="16"/>
                <w:lang w:bidi="ar-SA"/>
              </w:rPr>
            </w:pPr>
            <w:r>
              <w:rPr>
                <w:rFonts w:eastAsia="Times New Roman" w:cs="Tahoma" w:ascii="Arial" w:hAnsi="Arial"/>
                <w:color w:val="000000"/>
                <w:sz w:val="16"/>
                <w:szCs w:val="16"/>
                <w:lang w:bidi="ar-SA"/>
              </w:rPr>
              <w:t>R$ 178,80</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9</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2"/>
              <w:spacing w:before="360" w:after="80"/>
              <w:jc w:val="left"/>
              <w:rPr>
                <w:rFonts w:ascii="Arial" w:hAnsi="Arial"/>
                <w:b w:val="false"/>
                <w:b w:val="false"/>
                <w:bCs w:val="false"/>
                <w:sz w:val="16"/>
                <w:szCs w:val="16"/>
              </w:rPr>
            </w:pPr>
            <w:r>
              <w:rPr>
                <w:rFonts w:ascii="Arial" w:hAnsi="Arial"/>
                <w:b w:val="false"/>
                <w:bCs w:val="false"/>
                <w:sz w:val="16"/>
                <w:szCs w:val="16"/>
              </w:rPr>
              <w:t>Bucha + parafusos 10</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highlight w:val="white"/>
              </w:rPr>
            </w:pPr>
            <w:r>
              <w:rPr>
                <w:rFonts w:eastAsia="Times New Roman" w:cs="Times New Roman" w:ascii="Arial" w:hAnsi="Arial"/>
                <w:b w:val="false"/>
                <w:bCs w:val="false"/>
                <w:color w:val="000000"/>
                <w:sz w:val="16"/>
                <w:szCs w:val="16"/>
                <w:highlight w:val="white"/>
              </w:rPr>
              <w:t>634</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396326</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12</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R$ 2,00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R$ 24,00</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10</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2"/>
              <w:spacing w:before="360" w:after="80"/>
              <w:jc w:val="left"/>
              <w:rPr>
                <w:rFonts w:ascii="Arial" w:hAnsi="Arial"/>
                <w:b w:val="false"/>
                <w:b w:val="false"/>
                <w:bCs w:val="false"/>
                <w:sz w:val="16"/>
                <w:szCs w:val="16"/>
              </w:rPr>
            </w:pPr>
            <w:r>
              <w:rPr>
                <w:rFonts w:ascii="Arial" w:hAnsi="Arial"/>
                <w:b w:val="false"/>
                <w:bCs w:val="false"/>
                <w:sz w:val="16"/>
                <w:szCs w:val="16"/>
              </w:rPr>
              <w:t>Bucha + parafusos 08</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highlight w:val="white"/>
              </w:rPr>
            </w:pPr>
            <w:r>
              <w:rPr>
                <w:rFonts w:eastAsia="Times New Roman" w:cs="Times New Roman" w:ascii="Arial" w:hAnsi="Arial"/>
                <w:b w:val="false"/>
                <w:bCs w:val="false"/>
                <w:color w:val="000000"/>
                <w:sz w:val="16"/>
                <w:szCs w:val="16"/>
                <w:highlight w:val="white"/>
              </w:rPr>
              <w:t>634</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396326</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12</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R$ 0,90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eastAsia="Times New Roman" w:cs="Tahoma"/>
                <w:color w:val="000000"/>
                <w:sz w:val="16"/>
                <w:szCs w:val="16"/>
                <w:lang w:bidi="ar-SA"/>
              </w:rPr>
            </w:pPr>
            <w:r>
              <w:rPr>
                <w:rFonts w:eastAsia="Times New Roman" w:cs="Tahoma" w:ascii="Arial" w:hAnsi="Arial"/>
                <w:color w:val="000000"/>
                <w:sz w:val="16"/>
                <w:szCs w:val="16"/>
                <w:lang w:bidi="ar-SA"/>
              </w:rPr>
              <w:t>R$ 10,80</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11</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2"/>
              <w:spacing w:before="360" w:after="80"/>
              <w:jc w:val="left"/>
              <w:rPr>
                <w:rFonts w:ascii="Arial" w:hAnsi="Arial"/>
                <w:b w:val="false"/>
                <w:b w:val="false"/>
                <w:bCs w:val="false"/>
                <w:sz w:val="16"/>
                <w:szCs w:val="16"/>
              </w:rPr>
            </w:pPr>
            <w:r>
              <w:rPr>
                <w:rFonts w:ascii="Arial" w:hAnsi="Arial"/>
                <w:b w:val="false"/>
                <w:bCs w:val="false"/>
                <w:sz w:val="16"/>
                <w:szCs w:val="16"/>
              </w:rPr>
              <w:t>Mangueira 5/8 (Transparente cristal)</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highlight w:val="white"/>
              </w:rPr>
            </w:pPr>
            <w:r>
              <w:rPr>
                <w:rFonts w:eastAsia="Times New Roman" w:cs="Times New Roman" w:ascii="Arial" w:hAnsi="Arial"/>
                <w:b w:val="false"/>
                <w:bCs w:val="false"/>
                <w:color w:val="000000"/>
                <w:sz w:val="16"/>
                <w:szCs w:val="16"/>
                <w:highlight w:val="white"/>
              </w:rPr>
              <w:t>616</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255019</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M</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10</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R$ 8,00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eastAsia="Times New Roman" w:cs="Tahoma"/>
                <w:color w:val="000000"/>
                <w:sz w:val="16"/>
                <w:szCs w:val="16"/>
                <w:lang w:bidi="ar-SA"/>
              </w:rPr>
            </w:pPr>
            <w:r>
              <w:rPr>
                <w:rFonts w:eastAsia="Times New Roman" w:cs="Tahoma" w:ascii="Arial" w:hAnsi="Arial"/>
                <w:color w:val="000000"/>
                <w:sz w:val="16"/>
                <w:szCs w:val="16"/>
                <w:lang w:bidi="ar-SA"/>
              </w:rPr>
              <w:t>R$ 80,00</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12</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2"/>
              <w:spacing w:before="360" w:after="80"/>
              <w:jc w:val="left"/>
              <w:rPr>
                <w:rFonts w:ascii="Arial" w:hAnsi="Arial"/>
                <w:b w:val="false"/>
                <w:b w:val="false"/>
                <w:bCs w:val="false"/>
                <w:sz w:val="16"/>
                <w:szCs w:val="16"/>
              </w:rPr>
            </w:pPr>
            <w:r>
              <w:rPr>
                <w:rFonts w:ascii="Arial" w:hAnsi="Arial"/>
                <w:b w:val="false"/>
                <w:bCs w:val="false"/>
                <w:sz w:val="16"/>
                <w:szCs w:val="16"/>
              </w:rPr>
              <w:t>Recarga Gás 410 (refrigeração)</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highlight w:val="white"/>
              </w:rPr>
            </w:pPr>
            <w:r>
              <w:rPr>
                <w:rFonts w:eastAsia="Times New Roman" w:cs="Times New Roman" w:ascii="Arial" w:hAnsi="Arial"/>
                <w:b w:val="false"/>
                <w:bCs w:val="false"/>
                <w:color w:val="000000"/>
                <w:sz w:val="16"/>
                <w:szCs w:val="16"/>
                <w:highlight w:val="white"/>
              </w:rPr>
              <w:t>7835</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highlight w:val="white"/>
              </w:rPr>
            </w:pPr>
            <w:r>
              <w:rPr>
                <w:rFonts w:eastAsia="Times New Roman" w:cs="Times New Roman" w:ascii="Arial" w:hAnsi="Arial"/>
                <w:b w:val="false"/>
                <w:bCs w:val="false"/>
                <w:color w:val="000000"/>
                <w:sz w:val="16"/>
                <w:szCs w:val="16"/>
                <w:highlight w:val="white"/>
              </w:rPr>
              <w:t>430586</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KG</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8</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R$ 85,00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R$ 680,00</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13</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2"/>
              <w:spacing w:before="360" w:after="80"/>
              <w:jc w:val="left"/>
              <w:rPr>
                <w:rFonts w:ascii="Arial" w:hAnsi="Arial"/>
                <w:b w:val="false"/>
                <w:b w:val="false"/>
                <w:bCs w:val="false"/>
                <w:sz w:val="16"/>
                <w:szCs w:val="16"/>
              </w:rPr>
            </w:pPr>
            <w:r>
              <w:rPr>
                <w:rFonts w:ascii="Arial" w:hAnsi="Arial"/>
                <w:b w:val="false"/>
                <w:bCs w:val="false"/>
                <w:sz w:val="16"/>
                <w:szCs w:val="16"/>
              </w:rPr>
              <w:t xml:space="preserve">Fita prata 45M </w:t>
            </w:r>
            <w:r>
              <w:rPr>
                <w:rFonts w:ascii="Arial" w:hAnsi="Arial"/>
                <w:b w:val="false"/>
                <w:bCs w:val="false"/>
                <w:sz w:val="16"/>
                <w:szCs w:val="16"/>
              </w:rPr>
              <w:t>x 48MM</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highlight w:val="white"/>
              </w:rPr>
            </w:pPr>
            <w:r>
              <w:rPr>
                <w:rFonts w:eastAsia="Times New Roman" w:cs="Times New Roman" w:ascii="Arial" w:hAnsi="Arial"/>
                <w:b w:val="false"/>
                <w:bCs w:val="false"/>
                <w:color w:val="000000"/>
                <w:sz w:val="16"/>
                <w:szCs w:val="16"/>
                <w:highlight w:val="white"/>
              </w:rPr>
              <w:t>18071</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413760</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4</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sz w:val="16"/>
                <w:szCs w:val="16"/>
              </w:rPr>
            </w:pPr>
            <w:r>
              <w:rPr>
                <w:rFonts w:ascii="Arial" w:hAnsi="Arial"/>
                <w:sz w:val="16"/>
                <w:szCs w:val="16"/>
              </w:rPr>
              <w:t>R$ 7,50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Arial" w:hAnsi="Arial"/>
                <w:color w:val="000000"/>
                <w:sz w:val="16"/>
                <w:szCs w:val="16"/>
              </w:rPr>
            </w:pPr>
            <w:r>
              <w:rPr>
                <w:rFonts w:ascii="Arial" w:hAnsi="Arial"/>
                <w:color w:val="000000"/>
                <w:sz w:val="16"/>
                <w:szCs w:val="16"/>
              </w:rPr>
              <w:t>R$ 30,00</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Arial" w:hAnsi="Arial"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Arial" w:hAnsi="Arial"/>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Arial" w:hAnsi="Arial"/>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Arial" w:hAnsi="Arial"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Arial" w:hAnsi="Arial"/>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Arial" w:hAnsi="Arial"/>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Arial" w:hAnsi="Arial"/>
          <w:sz w:val="24"/>
          <w:szCs w:val="24"/>
        </w:rPr>
      </w:pPr>
      <w:r>
        <w:rPr>
          <w:rFonts w:ascii="Arial" w:hAnsi="Arial"/>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Arial" w:hAnsi="Arial"/>
          <w:sz w:val="24"/>
          <w:szCs w:val="24"/>
        </w:rPr>
      </w:pPr>
      <w:r>
        <w:rPr>
          <w:rFonts w:ascii="Arial" w:hAnsi="Arial"/>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Arial" w:hAnsi="Arial"/>
          <w:sz w:val="24"/>
          <w:szCs w:val="24"/>
        </w:rPr>
      </w:pPr>
      <w:r>
        <w:rPr>
          <w:rFonts w:ascii="Arial" w:hAnsi="Arial"/>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Arial" w:hAnsi="Arial"/>
          <w:sz w:val="24"/>
          <w:szCs w:val="24"/>
        </w:rPr>
      </w:pPr>
      <w:r>
        <w:rPr>
          <w:rFonts w:ascii="Arial" w:hAnsi="Arial"/>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Arial" w:hAnsi="Arial"/>
          <w:i w:val="false"/>
          <w:iCs w:val="false"/>
          <w:color w:val="000000"/>
          <w:sz w:val="24"/>
          <w:szCs w:val="24"/>
        </w:rPr>
        <w:t>empresas controladoras, controladas ou coligadas, nos termos da </w:t>
      </w:r>
      <w:hyperlink r:id="rId2">
        <w:r>
          <w:rPr>
            <w:rFonts w:ascii="Arial" w:hAnsi="Arial"/>
            <w:i w:val="false"/>
            <w:iCs w:val="false"/>
            <w:color w:val="000080"/>
            <w:sz w:val="24"/>
            <w:szCs w:val="24"/>
            <w:u w:val="single"/>
          </w:rPr>
          <w:t>Lei nº 6.404, de 15 de dezembro de 1976</w:t>
        </w:r>
      </w:hyperlink>
      <w:r>
        <w:rPr>
          <w:rFonts w:ascii="Arial" w:hAnsi="Arial"/>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Arial" w:hAnsi="Arial"/>
          <w:sz w:val="24"/>
          <w:szCs w:val="24"/>
        </w:rPr>
      </w:pPr>
      <w:r>
        <w:rPr>
          <w:rFonts w:ascii="Arial" w:hAnsi="Arial"/>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Arial" w:hAnsi="Arial"/>
          <w:sz w:val="24"/>
          <w:szCs w:val="24"/>
        </w:rPr>
      </w:pPr>
      <w:r>
        <w:rPr>
          <w:rFonts w:ascii="Arial" w:hAnsi="Arial"/>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Arial" w:hAnsi="Arial"/>
          <w:sz w:val="24"/>
          <w:szCs w:val="24"/>
        </w:rPr>
      </w:pPr>
      <w:r>
        <w:rPr>
          <w:rFonts w:ascii="Arial" w:hAnsi="Arial"/>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Arial" w:hAnsi="Arial"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Arial" w:hAnsi="Arial"/>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Arial" w:hAnsi="Arial"/>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sz w:val="24"/>
          <w:szCs w:val="24"/>
        </w:rPr>
        <w:t xml:space="preserve">Todas as especificações do </w:t>
      </w:r>
      <w:r>
        <w:rPr>
          <w:rFonts w:ascii="Arial" w:hAnsi="Arial"/>
          <w:i w:val="false"/>
          <w:iCs w:val="false"/>
          <w:color w:val="000000"/>
          <w:sz w:val="24"/>
          <w:szCs w:val="24"/>
        </w:rPr>
        <w:t>objeto</w:t>
      </w:r>
      <w:r>
        <w:rPr>
          <w:rFonts w:ascii="Arial" w:hAnsi="Arial"/>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sz w:val="24"/>
          <w:szCs w:val="24"/>
        </w:rPr>
        <w:t xml:space="preserve">A apresentação das propostas implica obrigatoriedade do cumprimento das disposições nelas contidas, em conformidade com o que dispõe o </w:t>
      </w:r>
      <w:r>
        <w:rPr>
          <w:rFonts w:ascii="Arial" w:hAnsi="Arial"/>
          <w:i w:val="false"/>
          <w:iCs w:val="false"/>
          <w:color w:val="000000"/>
          <w:sz w:val="24"/>
          <w:szCs w:val="24"/>
        </w:rPr>
        <w:t>Termo de Referência,</w:t>
      </w:r>
      <w:r>
        <w:rPr>
          <w:rFonts w:ascii="Arial" w:hAnsi="Arial"/>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sz w:val="24"/>
          <w:szCs w:val="24"/>
        </w:rPr>
        <w:t xml:space="preserve">Uma vez enviada a proposta no sistema, os fornecedores </w:t>
      </w:r>
      <w:r>
        <w:rPr>
          <w:rFonts w:ascii="Arial" w:hAnsi="Arial"/>
          <w:b/>
          <w:i w:val="false"/>
          <w:iCs w:val="false"/>
          <w:sz w:val="24"/>
          <w:szCs w:val="24"/>
        </w:rPr>
        <w:t>NÃO</w:t>
      </w:r>
      <w:r>
        <w:rPr>
          <w:rFonts w:ascii="Arial" w:hAnsi="Arial"/>
          <w:i w:val="false"/>
          <w:iCs w:val="false"/>
          <w:sz w:val="24"/>
          <w:szCs w:val="24"/>
        </w:rPr>
        <w:t xml:space="preserve"> poderão retirá-la, substituí-la ou modificá-la</w:t>
      </w:r>
      <w:r>
        <w:rPr>
          <w:rFonts w:ascii="Arial" w:hAnsi="Arial"/>
          <w:i w:val="false"/>
          <w:iCs w:val="false"/>
          <w:color w:val="000000"/>
          <w:sz w:val="24"/>
          <w:szCs w:val="24"/>
        </w:rPr>
        <w:t>;</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color w:val="000000"/>
          <w:sz w:val="24"/>
          <w:szCs w:val="24"/>
        </w:rPr>
        <w:t xml:space="preserve">No cadastramento da proposta inicial, o fornecedor deverá, também, assinalar “sim” ou “não” em campo </w:t>
      </w:r>
      <w:r>
        <w:rPr>
          <w:rFonts w:ascii="Arial" w:hAnsi="Arial"/>
          <w:i w:val="false"/>
          <w:iCs w:val="false"/>
          <w:sz w:val="24"/>
          <w:szCs w:val="24"/>
        </w:rPr>
        <w:t>próprio</w:t>
      </w:r>
      <w:r>
        <w:rPr>
          <w:rFonts w:ascii="Arial" w:hAnsi="Arial"/>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Arial" w:hAnsi="Arial"/>
          <w:sz w:val="24"/>
          <w:szCs w:val="24"/>
        </w:rPr>
      </w:pPr>
      <w:r>
        <w:rPr>
          <w:rFonts w:eastAsia="Arial" w:cs="Arial" w:ascii="Arial" w:hAnsi="Arial"/>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Arial" w:hAnsi="Arial"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Arial" w:hAnsi="Arial"/>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Arial" w:hAnsi="Arial"/>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Arial" w:hAnsi="Arial"/>
          <w:sz w:val="24"/>
          <w:szCs w:val="24"/>
        </w:rPr>
      </w:pPr>
      <w:r>
        <w:rPr>
          <w:rFonts w:ascii="Arial" w:hAnsi="Arial"/>
          <w:i w:val="false"/>
          <w:iCs w:val="false"/>
          <w:color w:val="000000"/>
          <w:sz w:val="24"/>
          <w:szCs w:val="24"/>
        </w:rPr>
        <w:t xml:space="preserve">O prazo de validade </w:t>
      </w:r>
      <w:r>
        <w:rPr>
          <w:rFonts w:ascii="Arial" w:hAnsi="Arial"/>
          <w:i w:val="false"/>
          <w:iCs w:val="false"/>
          <w:sz w:val="24"/>
          <w:szCs w:val="24"/>
        </w:rPr>
        <w:t>da</w:t>
      </w:r>
      <w:r>
        <w:rPr>
          <w:rFonts w:ascii="Arial" w:hAnsi="Arial"/>
          <w:i w:val="false"/>
          <w:iCs w:val="false"/>
          <w:color w:val="000000"/>
          <w:sz w:val="24"/>
          <w:szCs w:val="24"/>
        </w:rPr>
        <w:t xml:space="preserve"> proposta não será inferior a 40</w:t>
      </w:r>
      <w:r>
        <w:rPr>
          <w:rFonts w:ascii="Arial" w:hAnsi="Arial"/>
          <w:i w:val="false"/>
          <w:iCs w:val="false"/>
          <w:color w:val="FF0000"/>
          <w:sz w:val="24"/>
          <w:szCs w:val="24"/>
        </w:rPr>
        <w:t xml:space="preserve"> </w:t>
      </w:r>
      <w:r>
        <w:rPr>
          <w:rFonts w:ascii="Arial" w:hAnsi="Arial"/>
          <w:i w:val="false"/>
          <w:iCs w:val="false"/>
          <w:color w:val="000000"/>
          <w:sz w:val="24"/>
          <w:szCs w:val="24"/>
        </w:rPr>
        <w:t>(quarenta) dias</w:t>
      </w:r>
      <w:r>
        <w:rPr>
          <w:rFonts w:ascii="Arial" w:hAnsi="Arial"/>
          <w:b/>
          <w:i w:val="false"/>
          <w:iCs w:val="false"/>
          <w:color w:val="000000"/>
          <w:sz w:val="24"/>
          <w:szCs w:val="24"/>
        </w:rPr>
        <w:t>,</w:t>
      </w:r>
      <w:r>
        <w:rPr>
          <w:rFonts w:ascii="Arial" w:hAnsi="Arial"/>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Arial" w:hAnsi="Arial"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Arial" w:hAnsi="Arial"/>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Arial" w:hAnsi="Arial"/>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Arial" w:hAnsi="Arial"/>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Fonts w:eastAsia="Arial" w:cs="Arial" w:ascii="Arial" w:hAnsi="Arial"/>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Fonts w:eastAsia="Arial" w:cs="Arial" w:ascii="Arial" w:hAnsi="Arial"/>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Arial" w:hAnsi="Arial"/>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Arial" w:hAnsi="Arial"/>
          <w:i w:val="false"/>
          <w:iCs w:val="false"/>
          <w:color w:val="FF0000"/>
          <w:sz w:val="24"/>
          <w:szCs w:val="24"/>
        </w:rPr>
        <w:t xml:space="preserve"> </w:t>
      </w:r>
      <w:r>
        <w:rPr>
          <w:rFonts w:ascii="Arial" w:hAnsi="Arial"/>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 xml:space="preserve">O prazo previsto para assinatura do contrato ou aceitação da nota de empenho ou instrumento equivalente poderá ser prorrogado </w:t>
      </w:r>
      <w:r>
        <w:rPr>
          <w:rFonts w:ascii="Arial" w:hAnsi="Arial"/>
          <w:i w:val="false"/>
          <w:iCs w:val="false"/>
          <w:sz w:val="24"/>
          <w:szCs w:val="24"/>
        </w:rPr>
        <w:t xml:space="preserve">1 (uma) vez, </w:t>
      </w:r>
      <w:r>
        <w:rPr>
          <w:rFonts w:ascii="Arial" w:hAnsi="Arial"/>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Arial" w:hAnsi="Arial"/>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dar causa à inexecução parcial do contrato</w:t>
      </w:r>
      <w:r>
        <w:rPr>
          <w:rFonts w:ascii="Arial" w:hAnsi="Arial"/>
          <w:i w:val="false"/>
          <w:iCs w:val="false"/>
          <w:sz w:val="24"/>
          <w:szCs w:val="24"/>
        </w:rPr>
        <w:t>;</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 </w:t>
      </w:r>
      <w:r>
        <w:rPr>
          <w:rFonts w:ascii="Arial" w:hAnsi="Arial"/>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 </w:t>
      </w:r>
      <w:r>
        <w:rPr>
          <w:rFonts w:ascii="Arial" w:hAnsi="Arial"/>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Arial" w:hAnsi="Arial"/>
          <w:sz w:val="24"/>
          <w:szCs w:val="24"/>
        </w:rPr>
      </w:pPr>
      <w:r>
        <w:rPr>
          <w:rFonts w:eastAsia="Arial" w:cs="Arial" w:ascii="Arial" w:hAnsi="Arial"/>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 </w:t>
      </w:r>
      <w:r>
        <w:rPr>
          <w:rFonts w:ascii="Arial" w:hAnsi="Arial"/>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Arial" w:hAnsi="Arial"/>
          <w:i w:val="false"/>
          <w:iCs w:val="false"/>
          <w:color w:val="000000"/>
          <w:sz w:val="24"/>
          <w:szCs w:val="24"/>
        </w:rPr>
        <w:t>praticar ato lesivo previsto no </w:t>
      </w:r>
      <w:r>
        <w:fldChar w:fldCharType="begin"/>
      </w:r>
      <w:r>
        <w:rPr>
          <w:sz w:val="24"/>
          <w:i w:val="false"/>
          <w:szCs w:val="24"/>
          <w:iCs w:val="false"/>
          <w:rFonts w:ascii="Arial" w:hAnsi="Arial"/>
          <w:color w:val="000000"/>
        </w:rPr>
        <w:instrText> HYPERLINK "http://www.planalto.gov.br/ccivil_03/_Ato2011-2014/2013/Lei/L12846.htm" \l "art5"</w:instrText>
      </w:r>
      <w:r>
        <w:rPr>
          <w:sz w:val="24"/>
          <w:i w:val="false"/>
          <w:szCs w:val="24"/>
          <w:iCs w:val="false"/>
          <w:rFonts w:ascii="Arial" w:hAnsi="Arial"/>
          <w:color w:val="000000"/>
        </w:rPr>
        <w:fldChar w:fldCharType="separate"/>
      </w:r>
      <w:r>
        <w:rPr>
          <w:rFonts w:ascii="Arial" w:hAnsi="Arial"/>
          <w:i w:val="false"/>
          <w:iCs w:val="false"/>
          <w:color w:val="000000"/>
          <w:sz w:val="24"/>
          <w:szCs w:val="24"/>
        </w:rPr>
        <w:t>art. 5º da Lei nº 12.846, de 1º de agosto de 2013.</w:t>
      </w:r>
      <w:r>
        <w:rPr>
          <w:sz w:val="24"/>
          <w:i w:val="false"/>
          <w:szCs w:val="24"/>
          <w:iCs w:val="false"/>
          <w:rFonts w:ascii="Arial" w:hAnsi="Arial"/>
          <w:color w:val="000000"/>
        </w:rPr>
        <w:fldChar w:fldCharType="end"/>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Arial" w:hAnsi="Arial"/>
          <w:sz w:val="24"/>
          <w:szCs w:val="24"/>
        </w:rPr>
      </w:pPr>
      <w:r>
        <w:rPr>
          <w:rFonts w:ascii="Arial" w:hAnsi="Arial"/>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Arial" w:hAnsi="Arial"/>
          <w:sz w:val="24"/>
          <w:szCs w:val="24"/>
        </w:rPr>
      </w:pPr>
      <w:r>
        <w:rPr>
          <w:rFonts w:ascii="Arial" w:hAnsi="Arial"/>
          <w:i w:val="false"/>
          <w:iCs w:val="false"/>
          <w:sz w:val="24"/>
          <w:szCs w:val="24"/>
        </w:rPr>
        <w:t>Multa de</w:t>
      </w:r>
      <w:r>
        <w:rPr>
          <w:rFonts w:ascii="Arial" w:hAnsi="Arial"/>
          <w:i w:val="false"/>
          <w:iCs w:val="false"/>
          <w:color w:val="000000"/>
          <w:sz w:val="24"/>
          <w:szCs w:val="24"/>
        </w:rPr>
        <w:t xml:space="preserve"> 3% (três por cento)</w:t>
      </w:r>
      <w:r>
        <w:rPr>
          <w:rFonts w:ascii="Arial" w:hAnsi="Arial"/>
          <w:i w:val="false"/>
          <w:iCs w:val="false"/>
          <w:color w:val="FF0000"/>
          <w:sz w:val="24"/>
          <w:szCs w:val="24"/>
        </w:rPr>
        <w:t xml:space="preserve"> </w:t>
      </w:r>
      <w:r>
        <w:rPr>
          <w:rFonts w:ascii="Arial" w:hAnsi="Arial"/>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Impedimento de licitar e contratar</w:t>
      </w:r>
      <w:r>
        <w:rPr>
          <w:rFonts w:ascii="Arial" w:hAnsi="Arial"/>
          <w:i w:val="false"/>
          <w:iCs w:val="false"/>
          <w:sz w:val="24"/>
          <w:szCs w:val="24"/>
        </w:rPr>
        <w:t xml:space="preserve"> </w:t>
      </w:r>
      <w:r>
        <w:rPr>
          <w:rFonts w:ascii="Arial" w:hAnsi="Arial"/>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Arial" w:hAnsi="Arial"/>
          <w:i w:val="false"/>
          <w:iCs w:val="false"/>
          <w:sz w:val="24"/>
          <w:szCs w:val="24"/>
        </w:rPr>
        <w:t>;</w:t>
      </w:r>
    </w:p>
    <w:p>
      <w:pPr>
        <w:pStyle w:val="Normal"/>
        <w:numPr>
          <w:ilvl w:val="2"/>
          <w:numId w:val="2"/>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Arial" w:hAnsi="Arial"/>
          <w:i w:val="false"/>
          <w:iCs w:val="false"/>
          <w:sz w:val="24"/>
          <w:szCs w:val="24"/>
        </w:rPr>
        <w:t>;</w:t>
      </w:r>
    </w:p>
    <w:p>
      <w:pPr>
        <w:pStyle w:val="Normal"/>
        <w:numPr>
          <w:ilvl w:val="1"/>
          <w:numId w:val="3"/>
        </w:numPr>
        <w:spacing w:lineRule="auto" w:line="276" w:before="120" w:after="120"/>
        <w:ind w:left="792" w:hanging="432"/>
        <w:jc w:val="both"/>
        <w:rPr>
          <w:rFonts w:ascii="Arial" w:hAnsi="Arial"/>
          <w:sz w:val="24"/>
          <w:szCs w:val="24"/>
        </w:rPr>
      </w:pPr>
      <w:r>
        <w:rPr>
          <w:rFonts w:ascii="Arial" w:hAnsi="Arial"/>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Arial" w:hAnsi="Arial"/>
          <w:sz w:val="24"/>
          <w:szCs w:val="24"/>
        </w:rPr>
      </w:pPr>
      <w:bookmarkStart w:id="0" w:name="30j0zll"/>
      <w:bookmarkStart w:id="1" w:name="1fob9te"/>
      <w:bookmarkStart w:id="2" w:name="3znysh7"/>
      <w:bookmarkEnd w:id="0"/>
      <w:bookmarkEnd w:id="1"/>
      <w:bookmarkEnd w:id="2"/>
      <w:r>
        <w:rPr>
          <w:rFonts w:ascii="Arial" w:hAnsi="Arial"/>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Arial" w:hAnsi="Arial"/>
          <w:sz w:val="24"/>
          <w:szCs w:val="24"/>
        </w:rPr>
      </w:pPr>
      <w:bookmarkStart w:id="3" w:name="2et92p0"/>
      <w:bookmarkEnd w:id="3"/>
      <w:r>
        <w:rPr>
          <w:rFonts w:ascii="Arial" w:hAnsi="Arial"/>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Arial" w:hAnsi="Arial"/>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Arial" w:hAnsi="Arial"/>
          <w:sz w:val="24"/>
          <w:szCs w:val="24"/>
        </w:rPr>
      </w:pPr>
      <w:r>
        <w:rPr>
          <w:rFonts w:cs="Arial" w:ascii="Arial" w:hAnsi="Arial"/>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63" w:after="63"/>
        <w:ind w:left="1494" w:hanging="0"/>
        <w:jc w:val="both"/>
        <w:rPr>
          <w:rFonts w:ascii="Arial" w:hAnsi="Arial"/>
          <w:sz w:val="24"/>
          <w:szCs w:val="24"/>
        </w:rPr>
      </w:pPr>
      <w:r>
        <w:rPr>
          <w:rFonts w:cs="Arial" w:ascii="Arial" w:hAnsi="Arial"/>
          <w:i w:val="false"/>
          <w:iCs w:val="false"/>
          <w:color w:val="000000"/>
          <w:sz w:val="24"/>
          <w:szCs w:val="24"/>
        </w:rPr>
        <w:t>Gestão/Unidade: 0001/795400</w:t>
      </w:r>
    </w:p>
    <w:p>
      <w:pPr>
        <w:pStyle w:val="Normal"/>
        <w:numPr>
          <w:ilvl w:val="0"/>
          <w:numId w:val="0"/>
        </w:numPr>
        <w:spacing w:lineRule="auto" w:line="276" w:before="63" w:after="63"/>
        <w:ind w:left="1494" w:hanging="0"/>
        <w:jc w:val="both"/>
        <w:rPr>
          <w:rFonts w:ascii="Arial" w:hAnsi="Arial"/>
          <w:sz w:val="24"/>
          <w:szCs w:val="24"/>
        </w:rPr>
      </w:pPr>
      <w:r>
        <w:rPr>
          <w:rFonts w:cs="Arial" w:ascii="Arial" w:hAnsi="Arial"/>
          <w:i w:val="false"/>
          <w:iCs w:val="false"/>
          <w:color w:val="000000"/>
          <w:sz w:val="24"/>
          <w:szCs w:val="24"/>
        </w:rPr>
        <w:t xml:space="preserve">Fonte: </w:t>
      </w:r>
      <w:r>
        <w:rPr>
          <w:rFonts w:eastAsia="Arial" w:cs="Arial" w:ascii="Arial" w:hAnsi="Arial"/>
          <w:i w:val="false"/>
          <w:iCs w:val="false"/>
          <w:color w:val="000000"/>
          <w:kern w:val="0"/>
          <w:sz w:val="24"/>
          <w:szCs w:val="24"/>
          <w:lang w:val="pt-BR" w:eastAsia="zh-CN" w:bidi="hi-IN"/>
        </w:rPr>
        <w:t>1050000144</w:t>
      </w:r>
    </w:p>
    <w:p>
      <w:pPr>
        <w:pStyle w:val="Normal"/>
        <w:numPr>
          <w:ilvl w:val="0"/>
          <w:numId w:val="0"/>
        </w:numPr>
        <w:spacing w:lineRule="auto" w:line="276" w:before="63" w:after="63"/>
        <w:ind w:left="1494" w:hanging="0"/>
        <w:jc w:val="both"/>
        <w:rPr>
          <w:rFonts w:ascii="Arial" w:hAnsi="Arial"/>
          <w:sz w:val="24"/>
          <w:szCs w:val="24"/>
        </w:rPr>
      </w:pPr>
      <w:r>
        <w:rPr>
          <w:rFonts w:cs="Arial" w:ascii="Arial" w:hAnsi="Arial"/>
          <w:i w:val="false"/>
          <w:iCs w:val="false"/>
          <w:color w:val="000000"/>
          <w:sz w:val="24"/>
          <w:szCs w:val="24"/>
        </w:rPr>
        <w:t xml:space="preserve">Programa de Trabalho: </w:t>
      </w:r>
      <w:r>
        <w:rPr>
          <w:rFonts w:eastAsia="Arial" w:cs="Arial" w:ascii="Arial" w:hAnsi="Arial"/>
          <w:i w:val="false"/>
          <w:iCs w:val="false"/>
          <w:color w:val="000000"/>
          <w:kern w:val="0"/>
          <w:sz w:val="24"/>
          <w:szCs w:val="24"/>
          <w:lang w:val="pt-BR" w:eastAsia="zh-CN" w:bidi="hi-IN"/>
        </w:rPr>
        <w:t>174678</w:t>
      </w:r>
    </w:p>
    <w:p>
      <w:pPr>
        <w:pStyle w:val="Normal"/>
        <w:numPr>
          <w:ilvl w:val="0"/>
          <w:numId w:val="0"/>
        </w:numPr>
        <w:spacing w:lineRule="auto" w:line="276" w:before="63" w:after="63"/>
        <w:ind w:left="1494" w:hanging="0"/>
        <w:jc w:val="both"/>
        <w:rPr>
          <w:rFonts w:ascii="Arial" w:hAnsi="Arial"/>
          <w:sz w:val="24"/>
          <w:szCs w:val="24"/>
        </w:rPr>
      </w:pPr>
      <w:r>
        <w:rPr>
          <w:rFonts w:cs="Arial" w:ascii="Arial" w:hAnsi="Arial"/>
          <w:i w:val="false"/>
          <w:iCs w:val="false"/>
          <w:color w:val="000000"/>
          <w:sz w:val="24"/>
          <w:szCs w:val="24"/>
        </w:rPr>
        <w:t>Elemento de Despesa: 339030</w:t>
      </w:r>
    </w:p>
    <w:p>
      <w:pPr>
        <w:pStyle w:val="Normal"/>
        <w:numPr>
          <w:ilvl w:val="0"/>
          <w:numId w:val="0"/>
        </w:numPr>
        <w:spacing w:lineRule="auto" w:line="276" w:before="63" w:after="63"/>
        <w:ind w:left="1494" w:hanging="0"/>
        <w:jc w:val="both"/>
        <w:rPr>
          <w:rFonts w:ascii="Arial" w:hAnsi="Arial"/>
          <w:sz w:val="24"/>
          <w:szCs w:val="24"/>
        </w:rPr>
      </w:pPr>
      <w:r>
        <w:rPr>
          <w:rFonts w:eastAsia="Arial" w:cs="Arial" w:ascii="Arial" w:hAnsi="Arial"/>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PI: G.471.MN.B.0.1.L0/ Z.4C3.SL.N.0.1.L0</w:t>
      </w:r>
    </w:p>
    <w:p>
      <w:pPr>
        <w:pStyle w:val="Normal"/>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Arial" w:hAnsi="Arial"/>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Arial" w:hAnsi="Arial"/>
          <w:sz w:val="24"/>
          <w:szCs w:val="24"/>
        </w:rPr>
      </w:pPr>
      <w:r>
        <w:rPr>
          <w:rFonts w:ascii="Arial" w:hAnsi="Arial"/>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Arial" w:hAnsi="Arial"/>
          <w:sz w:val="24"/>
          <w:szCs w:val="24"/>
        </w:rPr>
      </w:pPr>
      <w:r>
        <w:rPr>
          <w:rFonts w:ascii="Arial" w:hAnsi="Arial"/>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Arial" w:hAnsi="Arial"/>
          <w:sz w:val="24"/>
          <w:szCs w:val="24"/>
        </w:rPr>
      </w:pPr>
      <w:r>
        <w:rPr>
          <w:rFonts w:ascii="Arial" w:hAnsi="Arial"/>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Arial" w:hAnsi="Arial"/>
          <w:sz w:val="24"/>
          <w:szCs w:val="24"/>
        </w:rPr>
      </w:pPr>
      <w:r>
        <w:rPr>
          <w:rFonts w:ascii="Arial" w:hAnsi="Arial"/>
          <w:i w:val="false"/>
          <w:iCs w:val="false"/>
          <w:color w:val="000000"/>
          <w:sz w:val="24"/>
          <w:szCs w:val="24"/>
        </w:rPr>
        <w:t>ANEXO I – Formalização da demanda;</w:t>
      </w:r>
    </w:p>
    <w:p>
      <w:pPr>
        <w:pStyle w:val="Normal"/>
        <w:numPr>
          <w:ilvl w:val="2"/>
          <w:numId w:val="3"/>
        </w:numPr>
        <w:spacing w:lineRule="auto" w:line="276" w:before="120" w:after="120"/>
        <w:jc w:val="both"/>
        <w:rPr>
          <w:rFonts w:ascii="Arial" w:hAnsi="Arial"/>
          <w:sz w:val="24"/>
          <w:szCs w:val="24"/>
        </w:rPr>
      </w:pPr>
      <w:r>
        <w:rPr>
          <w:rFonts w:ascii="Arial" w:hAnsi="Arial"/>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Arial" w:hAnsi="Arial"/>
          <w:sz w:val="24"/>
          <w:szCs w:val="24"/>
        </w:rPr>
      </w:pPr>
      <w:r>
        <w:rPr>
          <w:rFonts w:ascii="Arial" w:hAnsi="Arial"/>
          <w:i w:val="false"/>
          <w:iCs w:val="false"/>
          <w:color w:val="000000"/>
          <w:sz w:val="24"/>
          <w:szCs w:val="24"/>
        </w:rPr>
        <w:t xml:space="preserve">ANEXO III –Termo de Referência; </w:t>
      </w:r>
    </w:p>
    <w:p>
      <w:pPr>
        <w:pStyle w:val="Normal"/>
        <w:numPr>
          <w:ilvl w:val="2"/>
          <w:numId w:val="3"/>
        </w:numPr>
        <w:spacing w:lineRule="auto" w:line="276" w:before="120" w:after="120"/>
        <w:jc w:val="both"/>
        <w:rPr>
          <w:rFonts w:ascii="Arial" w:hAnsi="Arial"/>
          <w:sz w:val="24"/>
          <w:szCs w:val="24"/>
        </w:rPr>
      </w:pPr>
      <w:r>
        <w:rPr>
          <w:rFonts w:ascii="Arial" w:hAnsi="Arial"/>
          <w:i w:val="false"/>
          <w:iCs w:val="false"/>
          <w:color w:val="000000"/>
          <w:sz w:val="24"/>
          <w:szCs w:val="24"/>
        </w:rPr>
        <w:t>ANEXO IV – Documentação exigida para Habilitação; e</w:t>
      </w:r>
    </w:p>
    <w:p>
      <w:pPr>
        <w:pStyle w:val="Normal"/>
        <w:numPr>
          <w:ilvl w:val="2"/>
          <w:numId w:val="3"/>
        </w:numPr>
        <w:spacing w:lineRule="auto" w:line="276" w:before="120" w:after="120"/>
        <w:jc w:val="both"/>
        <w:rPr>
          <w:rFonts w:ascii="Arial" w:hAnsi="Arial"/>
          <w:sz w:val="24"/>
          <w:szCs w:val="24"/>
        </w:rPr>
      </w:pPr>
      <w:r>
        <w:rPr>
          <w:rFonts w:ascii="Arial" w:hAnsi="Arial"/>
          <w:i w:val="false"/>
          <w:iCs w:val="false"/>
          <w:color w:val="000000"/>
          <w:sz w:val="24"/>
          <w:szCs w:val="24"/>
        </w:rPr>
        <w:t xml:space="preserve">ANEXO V - </w:t>
      </w:r>
      <w:r>
        <w:rPr>
          <w:rFonts w:ascii="Arial" w:hAnsi="Arial"/>
          <w:b w:val="false"/>
          <w:i w:val="false"/>
          <w:iCs w:val="false"/>
          <w:strike w:val="false"/>
          <w:dstrike w:val="false"/>
          <w:outline w:val="false"/>
          <w:shadow w:val="false"/>
          <w:color w:val="000000"/>
          <w:sz w:val="24"/>
          <w:szCs w:val="24"/>
          <w:u w:val="none"/>
          <w:em w:val="none"/>
        </w:rPr>
        <w:t>MAPA COMPARATIVO DE PRE</w:t>
      </w:r>
      <w:r>
        <w:rPr>
          <w:rFonts w:ascii="Arial" w:hAnsi="Arial"/>
          <w:b w:val="false"/>
          <w:i w:val="false"/>
          <w:strike w:val="false"/>
          <w:dstrike w:val="false"/>
          <w:outline w:val="false"/>
          <w:shadow w:val="false"/>
          <w:sz w:val="24"/>
          <w:szCs w:val="24"/>
          <w:u w:val="none"/>
          <w:em w:val="none"/>
        </w:rPr>
        <w:t>ÇOS.</w:t>
      </w:r>
    </w:p>
    <w:p>
      <w:pPr>
        <w:pStyle w:val="Normal"/>
        <w:numPr>
          <w:ilvl w:val="0"/>
          <w:numId w:val="0"/>
        </w:numPr>
        <w:spacing w:lineRule="auto" w:line="276" w:before="120" w:after="120"/>
        <w:ind w:left="1224" w:hanging="0"/>
        <w:jc w:val="both"/>
        <w:rPr>
          <w:rFonts w:ascii="Arial" w:hAnsi="Arial"/>
          <w:i w:val="false"/>
          <w:i w:val="false"/>
          <w:iCs w:val="false"/>
          <w:color w:val="000000"/>
          <w:sz w:val="24"/>
          <w:szCs w:val="24"/>
        </w:rPr>
      </w:pPr>
      <w:r>
        <w:rPr>
          <w:rFonts w:ascii="Arial" w:hAnsi="Arial"/>
          <w:i w:val="false"/>
          <w:iCs w:val="false"/>
          <w:color w:val="000000"/>
          <w:sz w:val="24"/>
          <w:szCs w:val="24"/>
        </w:rPr>
      </w:r>
    </w:p>
    <w:p>
      <w:pPr>
        <w:pStyle w:val="Normal"/>
        <w:spacing w:lineRule="auto" w:line="276" w:before="0" w:after="120"/>
        <w:ind w:left="360" w:right="-15" w:hanging="0"/>
        <w:jc w:val="both"/>
        <w:rPr>
          <w:rFonts w:ascii="Arial" w:hAnsi="Arial"/>
          <w:sz w:val="24"/>
          <w:szCs w:val="24"/>
        </w:rPr>
      </w:pPr>
      <w:r>
        <w:rPr>
          <w:rFonts w:ascii="Arial" w:hAnsi="Arial"/>
          <w:i w:val="false"/>
          <w:iCs w:val="false"/>
          <w:color w:val="000000"/>
          <w:sz w:val="24"/>
          <w:szCs w:val="24"/>
        </w:rPr>
        <w:t>Rio de Janeiro ,       de                    de 2023</w:t>
      </w:r>
    </w:p>
    <w:p>
      <w:pPr>
        <w:pStyle w:val="Normal"/>
        <w:spacing w:lineRule="auto" w:line="276" w:before="0" w:after="120"/>
        <w:ind w:left="360" w:right="-15" w:hanging="0"/>
        <w:jc w:val="both"/>
        <w:rPr>
          <w:rFonts w:ascii="Arial" w:hAnsi="Arial"/>
          <w:i w:val="false"/>
          <w:i w:val="false"/>
          <w:iCs w:val="false"/>
          <w:color w:val="000000"/>
          <w:sz w:val="24"/>
          <w:szCs w:val="24"/>
        </w:rPr>
      </w:pPr>
      <w:r>
        <w:rPr>
          <w:rFonts w:ascii="Arial" w:hAnsi="Arial"/>
          <w:i w:val="false"/>
          <w:iCs w:val="false"/>
          <w:color w:val="000000"/>
          <w:sz w:val="24"/>
          <w:szCs w:val="24"/>
        </w:rPr>
      </w:r>
    </w:p>
    <w:p>
      <w:pPr>
        <w:pStyle w:val="Calibri"/>
        <w:rPr>
          <w:rFonts w:ascii="Arial" w:hAnsi="Arial"/>
          <w:sz w:val="24"/>
          <w:szCs w:val="24"/>
        </w:rPr>
      </w:pPr>
      <w:r>
        <w:rPr>
          <w:rFonts w:ascii="Arial" w:hAnsi="Arial"/>
          <w:sz w:val="24"/>
          <w:szCs w:val="24"/>
        </w:rPr>
        <w:t>_____________________________________</w:t>
      </w:r>
    </w:p>
    <w:p>
      <w:pPr>
        <w:pStyle w:val="Contedodatabela"/>
        <w:jc w:val="center"/>
        <w:rPr>
          <w:rFonts w:ascii="Arial" w:hAnsi="Arial"/>
          <w:sz w:val="24"/>
          <w:szCs w:val="24"/>
        </w:rPr>
      </w:pPr>
      <w:r>
        <w:rPr>
          <w:rFonts w:ascii="Arial" w:hAnsi="Arial"/>
          <w:b/>
          <w:bCs/>
          <w:color w:val="000000"/>
          <w:sz w:val="24"/>
          <w:szCs w:val="24"/>
        </w:rPr>
        <w:t>ARISTONE</w:t>
      </w:r>
      <w:r>
        <w:rPr>
          <w:rFonts w:ascii="Arial" w:hAnsi="Arial"/>
          <w:color w:val="000000"/>
          <w:sz w:val="24"/>
          <w:szCs w:val="24"/>
        </w:rPr>
        <w:t xml:space="preserve"> LEAL MOURA </w:t>
      </w:r>
    </w:p>
    <w:p>
      <w:pPr>
        <w:pStyle w:val="Contedodatabela"/>
        <w:jc w:val="center"/>
        <w:rPr>
          <w:rFonts w:ascii="Arial" w:hAnsi="Arial"/>
          <w:sz w:val="24"/>
          <w:szCs w:val="24"/>
        </w:rPr>
      </w:pPr>
      <w:r>
        <w:rPr>
          <w:rFonts w:ascii="Arial" w:hAnsi="Arial"/>
          <w:sz w:val="24"/>
          <w:szCs w:val="24"/>
        </w:rPr>
        <w:t xml:space="preserve">Capitão de Mar e Guerra (FN) </w:t>
      </w:r>
    </w:p>
    <w:p>
      <w:pPr>
        <w:pStyle w:val="Contedodatabela"/>
        <w:spacing w:lineRule="atLeast" w:line="283"/>
        <w:jc w:val="center"/>
        <w:rPr>
          <w:rFonts w:ascii="Arial" w:hAnsi="Arial"/>
          <w:sz w:val="24"/>
          <w:szCs w:val="24"/>
        </w:rPr>
      </w:pPr>
      <w:r>
        <w:rPr>
          <w:rFonts w:eastAsia="Times New Roman" w:cs="Arial" w:ascii="Arial" w:hAnsi="Arial"/>
          <w:b w:val="false"/>
          <w:bCs w:val="false"/>
          <w:i w:val="false"/>
          <w:iCs/>
          <w:strike w:val="false"/>
          <w:dstrike w:val="false"/>
          <w:outline w:val="false"/>
          <w:shadow w:val="false"/>
          <w:color w:val="000000"/>
          <w:sz w:val="24"/>
          <w:szCs w:val="24"/>
          <w:u w:val="none"/>
          <w:shd w:fill="auto" w:val="clear"/>
          <w:em w:val="none"/>
        </w:rPr>
        <w:t xml:space="preserve">Ordenador de Despesas </w:t>
      </w:r>
    </w:p>
    <w:p>
      <w:pPr>
        <w:pStyle w:val="Normal"/>
        <w:jc w:val="both"/>
        <w:rPr>
          <w:rFonts w:ascii="Arial" w:hAnsi="Arial"/>
          <w:b/>
          <w:b/>
          <w:i w:val="false"/>
          <w:i w:val="false"/>
          <w:iCs w:val="false"/>
          <w:sz w:val="24"/>
          <w:szCs w:val="24"/>
        </w:rPr>
      </w:pPr>
      <w:r>
        <w:rPr>
          <w:rFonts w:ascii="Arial" w:hAnsi="Arial"/>
          <w:b/>
          <w:i w:val="false"/>
          <w:iCs w:val="false"/>
          <w:sz w:val="24"/>
          <w:szCs w:val="24"/>
        </w:rPr>
      </w:r>
    </w:p>
    <w:p>
      <w:pPr>
        <w:pStyle w:val="Normal"/>
        <w:jc w:val="both"/>
        <w:rPr>
          <w:rFonts w:ascii="Arial" w:hAnsi="Arial"/>
          <w:b/>
          <w:b/>
          <w:i w:val="false"/>
          <w:i w:val="false"/>
          <w:iCs w:val="false"/>
          <w:sz w:val="24"/>
          <w:szCs w:val="24"/>
        </w:rPr>
      </w:pPr>
      <w:r>
        <w:rPr>
          <w:rFonts w:ascii="Arial" w:hAnsi="Arial"/>
          <w:b/>
          <w:i w:val="false"/>
          <w:iCs w:val="false"/>
          <w:sz w:val="24"/>
          <w:szCs w:val="24"/>
        </w:rPr>
      </w:r>
    </w:p>
    <w:p>
      <w:pPr>
        <w:pStyle w:val="Normal"/>
        <w:jc w:val="both"/>
        <w:rPr>
          <w:rFonts w:ascii="Arial" w:hAnsi="Arial"/>
          <w:b/>
          <w:b/>
          <w:i w:val="false"/>
          <w:i w:val="false"/>
          <w:iCs w:val="false"/>
          <w:sz w:val="24"/>
          <w:szCs w:val="24"/>
        </w:rPr>
      </w:pPr>
      <w:r>
        <w:rPr>
          <w:rFonts w:ascii="Arial" w:hAnsi="Arial"/>
          <w:b/>
          <w:i w:val="false"/>
          <w:iCs w:val="false"/>
          <w:sz w:val="24"/>
          <w:szCs w:val="24"/>
        </w:rPr>
      </w:r>
    </w:p>
    <w:p>
      <w:pPr>
        <w:pStyle w:val="Normal"/>
        <w:jc w:val="both"/>
        <w:rPr>
          <w:rFonts w:ascii="Arial" w:hAnsi="Arial"/>
          <w:b/>
          <w:b/>
          <w:i w:val="false"/>
          <w:i w:val="false"/>
          <w:iCs w:val="false"/>
          <w:sz w:val="24"/>
          <w:szCs w:val="24"/>
        </w:rPr>
      </w:pPr>
      <w:r>
        <w:rPr>
          <w:rFonts w:ascii="Arial" w:hAnsi="Arial"/>
          <w:b/>
          <w:i w:val="false"/>
          <w:iCs w:val="false"/>
          <w:sz w:val="24"/>
          <w:szCs w:val="24"/>
        </w:rPr>
      </w:r>
    </w:p>
    <w:p>
      <w:pPr>
        <w:pStyle w:val="Normal"/>
        <w:jc w:val="both"/>
        <w:rPr>
          <w:rFonts w:ascii="Arial" w:hAnsi="Arial"/>
          <w:b/>
          <w:b/>
          <w:i w:val="false"/>
          <w:i w:val="false"/>
          <w:iCs w:val="false"/>
          <w:sz w:val="24"/>
          <w:szCs w:val="24"/>
        </w:rPr>
      </w:pPr>
      <w:r>
        <w:rPr>
          <w:rFonts w:ascii="Arial" w:hAnsi="Arial"/>
          <w:b/>
          <w:i w:val="false"/>
          <w:iCs w:val="false"/>
          <w:sz w:val="24"/>
          <w:szCs w:val="24"/>
        </w:rPr>
      </w:r>
    </w:p>
    <w:p>
      <w:pPr>
        <w:pStyle w:val="Normal"/>
        <w:widowControl w:val="false"/>
        <w:suppressAutoHyphens w:val="true"/>
        <w:overflowPunct w:val="false"/>
        <w:bidi w:val="0"/>
        <w:spacing w:before="0" w:after="0"/>
        <w:ind w:left="-567" w:right="-567" w:hanging="0"/>
        <w:jc w:val="both"/>
        <w:textAlignment w:val="baseline"/>
        <w:rPr>
          <w:rFonts w:ascii="Arial" w:hAnsi="Arial"/>
          <w:b/>
          <w:b/>
          <w:i w:val="false"/>
          <w:i w:val="false"/>
          <w:iCs w:val="false"/>
          <w:sz w:val="24"/>
          <w:szCs w:val="24"/>
        </w:rPr>
      </w:pPr>
      <w:r>
        <w:rPr>
          <w:rFonts w:ascii="Arial" w:hAnsi="Arial"/>
          <w:b/>
          <w:i w:val="false"/>
          <w:iCs w:val="false"/>
          <w:sz w:val="24"/>
          <w:szCs w:val="24"/>
        </w:rPr>
      </w:r>
    </w:p>
    <w:p>
      <w:pPr>
        <w:pStyle w:val="Normal"/>
        <w:jc w:val="both"/>
        <w:rPr>
          <w:rFonts w:ascii="Arial" w:hAnsi="Arial"/>
          <w:sz w:val="24"/>
          <w:szCs w:val="24"/>
        </w:rPr>
      </w:pPr>
      <w:r>
        <w:rPr>
          <w:rFonts w:ascii="Arial" w:hAnsi="Arial"/>
          <w:b/>
          <w:i w:val="false"/>
          <w:iCs w:val="false"/>
          <w:sz w:val="24"/>
          <w:szCs w:val="24"/>
        </w:rPr>
        <w:t>ANEXO IV – DOCUMENTAÇÃO EXIGIDA PARA HABILITAÇÃO</w:t>
      </w:r>
    </w:p>
    <w:p>
      <w:pPr>
        <w:pStyle w:val="Normal"/>
        <w:jc w:val="both"/>
        <w:rPr>
          <w:rFonts w:ascii="Arial" w:hAnsi="Arial"/>
          <w:i w:val="false"/>
          <w:i w:val="false"/>
          <w:iCs w:val="false"/>
          <w:sz w:val="24"/>
          <w:szCs w:val="24"/>
        </w:rPr>
      </w:pPr>
      <w:r>
        <w:rPr>
          <w:rFonts w:ascii="Arial" w:hAnsi="Arial"/>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Arial" w:hAnsi="Arial"/>
          <w:sz w:val="24"/>
          <w:szCs w:val="24"/>
        </w:rPr>
      </w:pPr>
      <w:r>
        <w:rPr>
          <w:rFonts w:eastAsia="Arial" w:cs="Arial" w:ascii="Arial" w:hAnsi="Arial"/>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Arial" w:hAnsi="Arial"/>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367"/>
          <w:tab w:val="left" w:pos="1440" w:leader="none"/>
        </w:tabs>
        <w:spacing w:lineRule="auto" w:line="276" w:before="120" w:after="120"/>
        <w:ind w:left="927" w:hanging="360"/>
        <w:jc w:val="both"/>
        <w:rPr>
          <w:rFonts w:ascii="Arial" w:hAnsi="Arial"/>
          <w:sz w:val="24"/>
          <w:szCs w:val="24"/>
        </w:rPr>
      </w:pPr>
      <w:r>
        <w:rPr>
          <w:rFonts w:ascii="Arial" w:hAnsi="Arial"/>
          <w:i w:val="false"/>
          <w:iCs w:val="false"/>
          <w:sz w:val="24"/>
          <w:szCs w:val="24"/>
        </w:rPr>
        <w:t>prova de inscrição no Cadastro Nacional de Pessoas Jurídicas ou no Cadastro de Pessoas Físicas, conforme o caso;</w:t>
      </w:r>
    </w:p>
    <w:p>
      <w:pPr>
        <w:pStyle w:val="Normal"/>
        <w:numPr>
          <w:ilvl w:val="1"/>
          <w:numId w:val="4"/>
        </w:numPr>
        <w:tabs>
          <w:tab w:val="clear" w:pos="367"/>
          <w:tab w:val="left" w:pos="1440" w:leader="none"/>
        </w:tabs>
        <w:spacing w:lineRule="auto" w:line="276" w:before="120" w:after="120"/>
        <w:ind w:left="927" w:hanging="360"/>
        <w:jc w:val="both"/>
        <w:rPr>
          <w:rFonts w:ascii="Arial" w:hAnsi="Arial"/>
          <w:sz w:val="24"/>
          <w:szCs w:val="24"/>
        </w:rPr>
      </w:pPr>
      <w:r>
        <w:rPr>
          <w:rFonts w:ascii="Arial" w:hAnsi="Arial"/>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367"/>
          <w:tab w:val="left" w:pos="1440" w:leader="none"/>
        </w:tabs>
        <w:spacing w:lineRule="auto" w:line="276" w:before="120" w:after="120"/>
        <w:ind w:left="927" w:hanging="360"/>
        <w:jc w:val="both"/>
        <w:rPr>
          <w:rFonts w:ascii="Arial" w:hAnsi="Arial"/>
          <w:sz w:val="24"/>
          <w:szCs w:val="24"/>
        </w:rPr>
      </w:pPr>
      <w:r>
        <w:rPr>
          <w:rFonts w:ascii="Arial" w:hAnsi="Arial"/>
          <w:i w:val="false"/>
          <w:iCs w:val="false"/>
          <w:color w:val="000000"/>
          <w:sz w:val="24"/>
          <w:szCs w:val="24"/>
        </w:rPr>
        <w:t>prova de regularidade com o Fundo de Garantia do Tempo de Serviço (FGTS);</w:t>
      </w:r>
    </w:p>
    <w:p>
      <w:pPr>
        <w:pStyle w:val="Normal"/>
        <w:numPr>
          <w:ilvl w:val="1"/>
          <w:numId w:val="4"/>
        </w:numPr>
        <w:tabs>
          <w:tab w:val="clear" w:pos="367"/>
          <w:tab w:val="left" w:pos="1440" w:leader="none"/>
        </w:tabs>
        <w:spacing w:lineRule="auto" w:line="276" w:before="120" w:after="120"/>
        <w:ind w:left="927" w:hanging="360"/>
        <w:jc w:val="both"/>
        <w:rPr>
          <w:rFonts w:ascii="Arial" w:hAnsi="Arial"/>
          <w:sz w:val="24"/>
          <w:szCs w:val="24"/>
        </w:rPr>
      </w:pPr>
      <w:r>
        <w:rPr>
          <w:rFonts w:ascii="Arial" w:hAnsi="Arial"/>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rFonts w:ascii="Arial" w:hAnsi="Arial"/>
          <w:sz w:val="24"/>
          <w:szCs w:val="24"/>
        </w:rPr>
      </w:pPr>
      <w:r>
        <w:rPr>
          <w:rFonts w:ascii="Arial" w:hAnsi="Arial"/>
          <w:sz w:val="24"/>
          <w:szCs w:val="24"/>
        </w:rPr>
      </w:r>
    </w:p>
    <w:sectPr>
      <w:footerReference w:type="default" r:id="rId5"/>
      <w:type w:val="nextPage"/>
      <w:pgSz w:w="11906" w:h="16838"/>
      <w:pgMar w:left="1185" w:right="1076" w:header="0" w:top="1417" w:footer="708" w:bottom="1417" w:gutter="0"/>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shd w:val="clear" w:fill="auto"/>
      <w:tabs>
        <w:tab w:val="clear" w:pos="367"/>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lear" w:pos="367"/>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lear" w:pos="367"/>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color w:val="000000"/>
      </w:r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360" w:hanging="360"/>
      </w:pPr>
      <w:rPr>
        <w:sz w:val="24"/>
        <w:b/>
        <w:rFonts w:eastAsia="Arial" w:cs="Arial"/>
      </w:rPr>
    </w:lvl>
    <w:lvl w:ilvl="1">
      <w:start w:val="1"/>
      <w:numFmt w:val="decimal"/>
      <w:lvlText w:val="%1.%2."/>
      <w:lvlJc w:val="left"/>
      <w:pPr>
        <w:tabs>
          <w:tab w:val="num" w:pos="0"/>
        </w:tabs>
        <w:ind w:left="792" w:hanging="432"/>
      </w:pPr>
      <w:rPr>
        <w:sz w:val="24"/>
        <w:i w:val="false"/>
        <w:b/>
        <w:bCs/>
        <w:rFonts w:eastAsia="Arial" w:cs="Arial"/>
      </w:rPr>
    </w:lvl>
    <w:lvl w:ilvl="2">
      <w:start w:val="1"/>
      <w:numFmt w:val="decimal"/>
      <w:lvlText w:val="%1.%2.%3."/>
      <w:lvlJc w:val="left"/>
      <w:pPr>
        <w:tabs>
          <w:tab w:val="num" w:pos="0"/>
        </w:tabs>
        <w:ind w:left="1224" w:hanging="504"/>
      </w:pPr>
      <w:rPr>
        <w:sz w:val="24"/>
        <w:i w:val="false"/>
        <w:b/>
        <w:rFonts w:eastAsia="Arial" w:cs="Arial"/>
        <w:color w:val="000000"/>
      </w:r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sz w:val="24"/>
        <w:b/>
        <w:rFonts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clear" w:pos="367"/>
        <w:tab w:val="left" w:pos="360" w:leader="none"/>
      </w:tabs>
      <w:suppressAutoHyphens w:val="true"/>
      <w:overflowPunct w:val="tru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367"/>
        <w:tab w:val="left" w:pos="360" w:leader="none"/>
      </w:tabs>
      <w:suppressAutoHyphens w:val="true"/>
      <w:overflowPunct w:val="tru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367"/>
        <w:tab w:val="left" w:pos="360" w:leader="none"/>
      </w:tabs>
      <w:suppressAutoHyphens w:val="true"/>
      <w:overflowPunct w:val="tru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367"/>
        <w:tab w:val="left" w:pos="360" w:leader="none"/>
      </w:tabs>
      <w:suppressAutoHyphens w:val="true"/>
      <w:overflowPunct w:val="tru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tru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367"/>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367"/>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tru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tru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tru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tru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991</TotalTime>
  <Application>LibreOffice/6.4.7.2$Linux_X86_64 LibreOffice_project/40$Build-2</Application>
  <Pages>15</Pages>
  <Words>4861</Words>
  <Characters>27841</Characters>
  <CharactersWithSpaces>32279</CharactersWithSpaces>
  <Paragraphs>336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2023-08-01T13:48:52Z</cp:lastPrinted>
  <dcterms:modified xsi:type="dcterms:W3CDTF">2023-09-14T14:19:40Z</dcterms:modified>
  <cp:revision>239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